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Отчет </w:t>
      </w:r>
      <w:r>
        <w:rPr>
          <w:rFonts w:ascii="PT Astra Serif" w:hAnsi="PT Astra Serif"/>
          <w:b/>
          <w:bCs/>
          <w:sz w:val="28"/>
          <w:szCs w:val="28"/>
        </w:rPr>
      </w:r>
      <w:r>
        <w:rPr>
          <w:rFonts w:ascii="PT Astra Serif" w:hAnsi="PT Astra Serif"/>
          <w:b/>
          <w:bCs/>
          <w:sz w:val="28"/>
          <w:szCs w:val="28"/>
        </w:rPr>
      </w:r>
    </w:p>
    <w:p>
      <w:pPr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</w:t>
      </w:r>
      <w:r>
        <w:rPr>
          <w:rFonts w:ascii="PT Astra Serif" w:hAnsi="PT Astra Serif"/>
          <w:b/>
          <w:bCs/>
          <w:sz w:val="28"/>
          <w:szCs w:val="28"/>
        </w:rPr>
        <w:t xml:space="preserve"> работе </w:t>
      </w:r>
      <w:r>
        <w:rPr>
          <w:rFonts w:ascii="PT Astra Serif" w:hAnsi="PT Astra Serif"/>
          <w:b/>
          <w:bCs/>
          <w:sz w:val="28"/>
          <w:szCs w:val="28"/>
        </w:rPr>
        <w:t xml:space="preserve">постоянного </w:t>
      </w:r>
      <w:r>
        <w:rPr>
          <w:rFonts w:ascii="PT Astra Serif" w:hAnsi="PT Astra Serif"/>
          <w:b/>
          <w:bCs/>
          <w:sz w:val="28"/>
          <w:szCs w:val="28"/>
        </w:rPr>
        <w:t xml:space="preserve">комитета </w:t>
      </w:r>
      <w:r>
        <w:rPr>
          <w:rFonts w:ascii="PT Astra Serif" w:hAnsi="PT Astra Serif"/>
          <w:b/>
          <w:bCs/>
          <w:sz w:val="28"/>
          <w:szCs w:val="28"/>
        </w:rPr>
      </w:r>
      <w:r>
        <w:rPr>
          <w:rFonts w:ascii="PT Astra Serif" w:hAnsi="PT Astra Serif"/>
          <w:b/>
          <w:bCs/>
          <w:sz w:val="28"/>
          <w:szCs w:val="28"/>
        </w:rPr>
      </w:r>
    </w:p>
    <w:p>
      <w:pPr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Алтайского краевого Законодательного Собрания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</w:r>
      <w:r>
        <w:rPr>
          <w:rFonts w:ascii="PT Astra Serif" w:hAnsi="PT Astra Serif"/>
          <w:b/>
          <w:bCs/>
          <w:sz w:val="28"/>
          <w:szCs w:val="28"/>
        </w:rPr>
      </w:r>
    </w:p>
    <w:p>
      <w:pPr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по бюджет</w:t>
      </w:r>
      <w:r>
        <w:rPr>
          <w:rFonts w:ascii="PT Astra Serif" w:hAnsi="PT Astra Serif"/>
          <w:b/>
          <w:bCs/>
          <w:sz w:val="28"/>
          <w:szCs w:val="28"/>
        </w:rPr>
        <w:t xml:space="preserve">ной,</w:t>
      </w:r>
      <w:r>
        <w:rPr>
          <w:rFonts w:ascii="PT Astra Serif" w:hAnsi="PT Astra Serif"/>
          <w:b/>
          <w:bCs/>
          <w:sz w:val="28"/>
          <w:szCs w:val="28"/>
        </w:rPr>
        <w:t xml:space="preserve"> налог</w:t>
      </w:r>
      <w:r>
        <w:rPr>
          <w:rFonts w:ascii="PT Astra Serif" w:hAnsi="PT Astra Serif"/>
          <w:b/>
          <w:bCs/>
          <w:sz w:val="28"/>
          <w:szCs w:val="28"/>
        </w:rPr>
        <w:t xml:space="preserve">овой, экономической политике и имущественным отношениям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</w:r>
      <w:r>
        <w:rPr>
          <w:rFonts w:ascii="PT Astra Serif" w:hAnsi="PT Astra Serif"/>
          <w:b/>
          <w:bCs/>
          <w:sz w:val="28"/>
          <w:szCs w:val="28"/>
        </w:rPr>
      </w:r>
    </w:p>
    <w:p>
      <w:pPr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в 20</w:t>
      </w:r>
      <w:r>
        <w:rPr>
          <w:rFonts w:ascii="PT Astra Serif" w:hAnsi="PT Astra Serif"/>
          <w:b/>
          <w:bCs/>
          <w:sz w:val="28"/>
          <w:szCs w:val="28"/>
        </w:rPr>
        <w:t xml:space="preserve">2</w:t>
      </w:r>
      <w:r>
        <w:rPr>
          <w:rFonts w:ascii="PT Astra Serif" w:hAnsi="PT Astra Serif"/>
          <w:b/>
          <w:bCs/>
          <w:sz w:val="28"/>
          <w:szCs w:val="28"/>
        </w:rPr>
        <w:t xml:space="preserve">4 году</w:t>
      </w:r>
      <w:r>
        <w:rPr>
          <w:rFonts w:ascii="PT Astra Serif" w:hAnsi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/>
          <w:b/>
          <w:bCs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0"/>
        <w:jc w:val="both"/>
        <w:rPr>
          <w:color w:val="c00000"/>
          <w:highlight w:val="none"/>
        </w:rPr>
      </w:pPr>
      <w:r>
        <w:rPr>
          <w:rFonts w:ascii="PT Astra Serif" w:hAnsi="PT Astra Serif" w:eastAsia="PT Astra Serif" w:cs="PT Astra Serif"/>
          <w:color w:val="c00000"/>
          <w:sz w:val="28"/>
        </w:rPr>
      </w:r>
      <w:r>
        <w:rPr>
          <w:color w:val="c00000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709"/>
        <w:jc w:val="both"/>
        <w:rPr>
          <w:color w:val="000000" w:themeColor="text1"/>
          <w:sz w:val="20"/>
          <w:szCs w:val="20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В отчетном периоде деят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ельность постоянного комитета Алтайского краевого Законодательного Собрания по бюджетной, налоговой, экономической политике и имущественным отношениям (далее – комитет)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осуществлялась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в соответствии с Регламентом Алтайского краевого Законодательного Собрания,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none"/>
        </w:rPr>
        <w:t xml:space="preserve">а также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с Планом деятельности Алтайского краевого Законодательного Собрания на первое и в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торое полугодие 2024 года и соответствующими планами комитета во взаимодействии с Правительством и иными государственными органами Алтайского края.</w:t>
      </w:r>
      <w:r>
        <w:rPr>
          <w:rFonts w:ascii="PT Astra Serif" w:hAnsi="PT Astra Serif" w:eastAsia="PT Astra Serif" w:cs="PT Astra Serif"/>
          <w:color w:val="000000"/>
          <w:sz w:val="28"/>
          <w:highlight w:val="white"/>
        </w:rPr>
      </w:r>
      <w:r>
        <w:rPr>
          <w:rFonts w:ascii="PT Astra Serif" w:hAnsi="PT Astra Serif"/>
          <w:sz w:val="28"/>
          <w:szCs w:val="28"/>
        </w:rPr>
      </w:r>
      <w:r>
        <w:rPr>
          <w:color w:val="000000" w:themeColor="text1"/>
          <w:sz w:val="20"/>
          <w:szCs w:val="20"/>
        </w:rPr>
      </w:r>
    </w:p>
    <w:p>
      <w:pPr>
        <w:ind w:firstLine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</w:t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За отчетный период по вопросам ведения комитета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 сессиях Алтайского краевого Законодательного Собрания было рассмотрено и принято </w:t>
      </w:r>
      <w:r>
        <w:rPr>
          <w:rFonts w:ascii="PT Astra Serif" w:hAnsi="PT Astra Serif"/>
          <w:b/>
          <w:sz w:val="28"/>
          <w:szCs w:val="28"/>
        </w:rPr>
        <w:t xml:space="preserve">22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закон</w:t>
      </w:r>
      <w:r>
        <w:rPr>
          <w:rFonts w:ascii="PT Astra Serif" w:hAnsi="PT Astra Serif"/>
          <w:b/>
          <w:sz w:val="28"/>
          <w:szCs w:val="28"/>
        </w:rPr>
        <w:t xml:space="preserve">а</w:t>
      </w:r>
      <w:r>
        <w:rPr>
          <w:rFonts w:ascii="PT Astra Serif" w:hAnsi="PT Astra Serif"/>
          <w:sz w:val="28"/>
          <w:szCs w:val="28"/>
        </w:rPr>
        <w:t xml:space="preserve"> Алтайского края, среди них: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1.1</w:t>
      </w:r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Закон Алтайского края от 01.02.2024 № 5-ЗС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«О внесении изменений в отдельные законы Алтайского края».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изменениями Бюджетного кодекса Российской Федерации данным законом приведены  в соответствие с федеральным законодательством </w:t>
      </w:r>
      <w:r>
        <w:rPr>
          <w:sz w:val="28"/>
        </w:rPr>
        <w:t xml:space="preserve">законы Алтайского края</w:t>
      </w:r>
      <w:r>
        <w:rPr>
          <w:sz w:val="28"/>
        </w:rPr>
        <w:t xml:space="preserve"> в части исключения  слов  «ведомственная целе</w:t>
      </w:r>
      <w:r>
        <w:rPr>
          <w:sz w:val="28"/>
        </w:rPr>
        <w:t xml:space="preserve">вая программа».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</w:t>
      </w:r>
      <w:r>
        <w:rPr>
          <w:rFonts w:ascii="PT Astra Serif" w:hAnsi="PT Astra Serif"/>
          <w:b/>
          <w:sz w:val="28"/>
          <w:szCs w:val="28"/>
        </w:rPr>
        <w:t xml:space="preserve">2</w:t>
      </w:r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Закон Алтайского края от 01.04.2024 № 18-ЗС «О внесении изменений в закон Алтайского края «О краевом бюджете на 2024 год и на плановый период 2025 и 2026 годов»</w:t>
      </w:r>
      <w:r>
        <w:rPr>
          <w:rFonts w:ascii="PT Astra Serif" w:hAnsi="PT Astra Serif"/>
          <w:color w:val="000000"/>
          <w:sz w:val="28"/>
          <w:szCs w:val="28"/>
        </w:rPr>
        <w:t xml:space="preserve">.</w:t>
      </w: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</w:rPr>
      </w:r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Законом уточнены параметры бюджета </w:t>
      </w:r>
      <w:r>
        <w:rPr>
          <w:rFonts w:ascii="PT Astra Serif" w:hAnsi="PT Astra Serif"/>
          <w:sz w:val="28"/>
          <w:szCs w:val="28"/>
        </w:rPr>
        <w:t xml:space="preserve">в связи с изменением доходов, обусловленых увеличением </w:t>
      </w:r>
      <w:r>
        <w:rPr>
          <w:rFonts w:ascii="PT Astra Serif" w:hAnsi="PT Astra Serif"/>
          <w:sz w:val="28"/>
          <w:szCs w:val="28"/>
        </w:rPr>
        <w:t xml:space="preserve">в текущем году 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дополнительных </w:t>
      </w:r>
      <w:r>
        <w:rPr>
          <w:rFonts w:ascii="PT Astra Serif" w:hAnsi="PT Astra Serif"/>
          <w:sz w:val="28"/>
          <w:szCs w:val="28"/>
        </w:rPr>
        <w:t xml:space="preserve">целевых безвозмездных поступлений в краевой бюджет </w:t>
      </w:r>
      <w:r>
        <w:rPr>
          <w:rFonts w:ascii="PT Astra Serif" w:hAnsi="PT Astra Serif"/>
          <w:sz w:val="28"/>
          <w:szCs w:val="28"/>
        </w:rPr>
        <w:t xml:space="preserve">и перераспределения имеющихся ресурсов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.</w:t>
      </w:r>
      <w:r>
        <w:rPr>
          <w:rFonts w:ascii="PT Astra Serif" w:hAnsi="PT Astra Serif"/>
          <w:color w:val="000000"/>
          <w:sz w:val="28"/>
          <w:szCs w:val="28"/>
        </w:rPr>
        <w:t xml:space="preserve"> Доходы краевого бюджета </w:t>
      </w:r>
      <w:r>
        <w:rPr>
          <w:rFonts w:ascii="PT Astra Serif" w:hAnsi="PT Astra Serif"/>
          <w:color w:val="000000"/>
          <w:sz w:val="28"/>
          <w:szCs w:val="28"/>
        </w:rPr>
        <w:t xml:space="preserve">в 2024 году увеличиваются на 62 млн. рублей </w:t>
      </w:r>
      <w:r>
        <w:rPr>
          <w:rFonts w:ascii="PT Astra Serif" w:hAnsi="PT Astra Serif"/>
          <w:color w:val="000000"/>
          <w:sz w:val="28"/>
          <w:szCs w:val="28"/>
        </w:rPr>
        <w:t xml:space="preserve">и составят 149 144 </w:t>
      </w:r>
      <w:r>
        <w:rPr>
          <w:rFonts w:ascii="PT Astra Serif" w:hAnsi="PT Astra Serif"/>
          <w:color w:val="000000"/>
          <w:sz w:val="28"/>
          <w:szCs w:val="28"/>
        </w:rPr>
        <w:t xml:space="preserve">млн. рублей.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 xml:space="preserve">Расходы краевого бюджета </w:t>
      </w:r>
      <w:r>
        <w:rPr>
          <w:rFonts w:ascii="PT Astra Serif" w:hAnsi="PT Astra Serif"/>
          <w:color w:val="000000"/>
          <w:sz w:val="28"/>
          <w:szCs w:val="28"/>
        </w:rPr>
        <w:t xml:space="preserve">увеличиваются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в 2024 и 2025 годах </w:t>
      </w:r>
      <w:r>
        <w:rPr>
          <w:rFonts w:ascii="PT Astra Serif" w:hAnsi="PT Astra Serif" w:eastAsia="Calibri"/>
          <w:sz w:val="28"/>
          <w:szCs w:val="28"/>
          <w:lang w:eastAsia="en-US"/>
        </w:rPr>
        <w:br/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на 14 684 млн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. рублей и 3 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500 млн. рублей соответственно. Уточненные расходы </w:t>
      </w:r>
      <w:r>
        <w:rPr>
          <w:rFonts w:ascii="PT Astra Serif" w:hAnsi="PT Astra Serif" w:eastAsia="Calibri"/>
          <w:sz w:val="28"/>
          <w:szCs w:val="28"/>
          <w:lang w:eastAsia="en-US"/>
        </w:rPr>
        <w:br/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в 2024 году 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составят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 178 792 млн. рублей, 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в 2025 году – 147 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856 млн. рублей.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 w:eastAsia="Calibri"/>
          <w:sz w:val="28"/>
          <w:szCs w:val="28"/>
          <w:lang w:eastAsia="en-US"/>
        </w:rPr>
      </w:r>
      <w:r>
        <w:rPr>
          <w:rFonts w:ascii="PT Astra Serif" w:hAnsi="PT Astra Serif" w:eastAsia="Calibri"/>
          <w:sz w:val="28"/>
          <w:szCs w:val="28"/>
          <w:lang w:eastAsia="en-US"/>
        </w:rPr>
      </w:r>
    </w:p>
    <w:p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Дополнительные средства планируется направить на финансовую поддержку </w:t>
      </w:r>
      <w:r>
        <w:rPr>
          <w:rFonts w:ascii="PT Astra Serif" w:hAnsi="PT Astra Serif"/>
          <w:color w:val="000000"/>
          <w:sz w:val="28"/>
          <w:szCs w:val="28"/>
        </w:rPr>
        <w:t xml:space="preserve">муниципалитетов</w:t>
      </w:r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заработную плату</w:t>
      </w:r>
      <w:r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работников бюджетного сектора экономики</w:t>
      </w:r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r>
        <w:rPr>
          <w:rFonts w:ascii="PT Astra Serif" w:hAnsi="PT Astra Serif"/>
          <w:color w:val="000000"/>
          <w:sz w:val="28"/>
          <w:szCs w:val="28"/>
        </w:rPr>
        <w:t xml:space="preserve">материальную помощь отдельным категориям граждан, </w:t>
      </w:r>
      <w:r>
        <w:rPr>
          <w:rFonts w:ascii="PT Astra Serif" w:hAnsi="PT Astra Serif"/>
          <w:sz w:val="28"/>
          <w:szCs w:val="28"/>
        </w:rPr>
        <w:t xml:space="preserve">предоставление мер социальной поддержки многодетным семьям</w:t>
      </w:r>
      <w:r>
        <w:rPr>
          <w:rFonts w:ascii="PT Astra Serif" w:hAnsi="PT Astra Serif"/>
          <w:color w:val="000000"/>
          <w:sz w:val="28"/>
          <w:szCs w:val="28"/>
        </w:rPr>
        <w:t xml:space="preserve">, реализацию КАИП и мероприятий по капитальному ремонту социально значимых объектов, увеличение расходов дорожного фонда, </w:t>
      </w:r>
      <w:r>
        <w:rPr>
          <w:rFonts w:ascii="PT Astra Serif" w:hAnsi="PT Astra Serif"/>
          <w:color w:val="000000"/>
          <w:sz w:val="28"/>
          <w:szCs w:val="28"/>
        </w:rPr>
        <w:t xml:space="preserve">приобретение дорожной техники, </w:t>
      </w:r>
      <w:r>
        <w:rPr>
          <w:rFonts w:ascii="PT Astra Serif" w:hAnsi="PT Astra Serif" w:cs="PT Astra Serif"/>
          <w:sz w:val="28"/>
          <w:szCs w:val="28"/>
        </w:rPr>
        <w:t xml:space="preserve">переселение граждан </w:t>
      </w:r>
      <w:r>
        <w:rPr>
          <w:rFonts w:ascii="PT Astra Serif" w:hAnsi="PT Astra Serif" w:cs="PT Astra Serif"/>
          <w:sz w:val="28"/>
          <w:szCs w:val="28"/>
        </w:rPr>
        <w:t xml:space="preserve">из аварийного жилищного фонда</w:t>
      </w:r>
      <w:r>
        <w:rPr>
          <w:rFonts w:ascii="PT Astra Serif" w:hAnsi="PT Astra Serif"/>
          <w:color w:val="000000"/>
          <w:sz w:val="28"/>
          <w:szCs w:val="28"/>
        </w:rPr>
        <w:t xml:space="preserve">.</w:t>
      </w: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</w:rPr>
      </w:r>
    </w:p>
    <w:p>
      <w:pPr>
        <w:widowControl w:val="o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Дефицит краевого бюджета </w:t>
      </w:r>
      <w:r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2024 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году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увеличи</w:t>
      </w:r>
      <w:r>
        <w:rPr>
          <w:rFonts w:ascii="PT Astra Serif" w:hAnsi="PT Astra Serif"/>
          <w:sz w:val="28"/>
          <w:szCs w:val="28"/>
        </w:rPr>
        <w:t xml:space="preserve">вае</w:t>
      </w:r>
      <w:r>
        <w:rPr>
          <w:rFonts w:ascii="PT Astra Serif" w:hAnsi="PT Astra Serif"/>
          <w:sz w:val="28"/>
          <w:szCs w:val="28"/>
        </w:rPr>
        <w:t xml:space="preserve">тся </w:t>
      </w:r>
      <w:r>
        <w:rPr>
          <w:rFonts w:ascii="PT Astra Serif" w:hAnsi="PT Astra Serif"/>
          <w:sz w:val="28"/>
          <w:szCs w:val="28"/>
        </w:rPr>
        <w:t xml:space="preserve">до 29 </w:t>
      </w:r>
      <w:r>
        <w:rPr>
          <w:rFonts w:ascii="PT Astra Serif" w:hAnsi="PT Astra Serif"/>
          <w:sz w:val="28"/>
          <w:szCs w:val="28"/>
        </w:rPr>
        <w:t xml:space="preserve">648 </w:t>
      </w:r>
      <w:r>
        <w:rPr>
          <w:rFonts w:ascii="PT Astra Serif" w:hAnsi="PT Astra Serif"/>
          <w:sz w:val="28"/>
          <w:szCs w:val="28"/>
        </w:rPr>
        <w:t xml:space="preserve">млн. рублей, в 2025 году </w:t>
      </w:r>
      <w:r>
        <w:rPr>
          <w:rFonts w:ascii="PT Astra Serif" w:hAnsi="PT Astra Serif"/>
          <w:sz w:val="28"/>
          <w:szCs w:val="28"/>
        </w:rPr>
        <w:t xml:space="preserve">–</w:t>
      </w:r>
      <w:r>
        <w:rPr>
          <w:rFonts w:ascii="PT Astra Serif" w:hAnsi="PT Astra Serif"/>
          <w:sz w:val="28"/>
          <w:szCs w:val="28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до </w:t>
      </w:r>
      <w:r>
        <w:rPr>
          <w:rFonts w:ascii="PT Astra Serif" w:hAnsi="PT Astra Serif"/>
          <w:sz w:val="28"/>
          <w:szCs w:val="28"/>
        </w:rPr>
        <w:t xml:space="preserve">5</w:t>
      </w:r>
      <w:r>
        <w:rPr>
          <w:rFonts w:ascii="PT Astra Serif" w:hAnsi="PT Astra Serif"/>
          <w:sz w:val="28"/>
          <w:szCs w:val="28"/>
        </w:rPr>
        <w:t xml:space="preserve"> </w:t>
      </w:r>
      <w:r>
        <w:rPr>
          <w:rFonts w:ascii="PT Astra Serif" w:hAnsi="PT Astra Serif"/>
          <w:sz w:val="28"/>
          <w:szCs w:val="28"/>
        </w:rPr>
        <w:t xml:space="preserve">24</w:t>
      </w:r>
      <w:r>
        <w:rPr>
          <w:rFonts w:ascii="PT Astra Serif" w:hAnsi="PT Astra Serif"/>
          <w:sz w:val="28"/>
          <w:szCs w:val="28"/>
        </w:rPr>
        <w:t xml:space="preserve">7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млн. рублей</w:t>
      </w:r>
      <w:r>
        <w:rPr>
          <w:rFonts w:ascii="PT Astra Serif" w:hAnsi="PT Astra Serif"/>
          <w:sz w:val="28"/>
          <w:szCs w:val="28"/>
        </w:rPr>
        <w:t xml:space="preserve">, что соответствует бюджетному законодательству.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ind w:right="-108" w:firstLine="708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1.3.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Закон Алтайского края от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03.04.2024 № 20-ЗС «О внесении изменений в статью 1 закона Алтайского края «О дополнительных основаниях признания безнадежной к взысканию задолженности в части сумм региональных налогов».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tabs>
          <w:tab w:val="left" w:pos="2410" w:leader="none"/>
        </w:tabs>
        <w:ind w:firstLine="709"/>
        <w:jc w:val="both"/>
        <w:rPr>
          <w:rFonts w:ascii="PT Astra Serif" w:hAnsi="PT Astra Serif" w:eastAsia="Calibri"/>
          <w:sz w:val="28"/>
          <w:szCs w:val="28"/>
          <w:lang w:eastAsia="en-US"/>
        </w:rPr>
      </w:pPr>
      <w:r>
        <w:rPr>
          <w:rFonts w:ascii="PT Astra Serif" w:hAnsi="PT Astra Serif" w:eastAsia="Calibri"/>
          <w:sz w:val="28"/>
          <w:szCs w:val="28"/>
          <w:lang w:eastAsia="en-US"/>
        </w:rPr>
        <w:t xml:space="preserve">По данным 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У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правления 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ФНС России по Алтайскому краю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 з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адолженность по имущественным налогам физических лиц на 1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 января 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2024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 года 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составляет 1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 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899,7 млн. рублей, снижение к началу 2023 года – 230,7 млн. рублей или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="Calibri"/>
          <w:sz w:val="28"/>
          <w:szCs w:val="28"/>
          <w:lang w:eastAsia="en-US"/>
        </w:rPr>
        <w:t xml:space="preserve">10,8%. </w:t>
      </w:r>
      <w:r>
        <w:rPr>
          <w:rFonts w:ascii="PT Astra Serif" w:hAnsi="PT Astra Serif" w:eastAsia="Calibri"/>
          <w:sz w:val="28"/>
          <w:szCs w:val="28"/>
          <w:lang w:eastAsia="en-US"/>
        </w:rPr>
      </w:r>
      <w:r>
        <w:rPr>
          <w:rFonts w:ascii="PT Astra Serif" w:hAnsi="PT Astra Serif" w:eastAsia="Calibri"/>
          <w:sz w:val="28"/>
          <w:szCs w:val="28"/>
          <w:lang w:eastAsia="en-US"/>
        </w:rPr>
      </w:r>
    </w:p>
    <w:p>
      <w:pPr>
        <w:pStyle w:val="866"/>
        <w:tabs>
          <w:tab w:val="left" w:pos="2410" w:leader="none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</w:t>
      </w:r>
      <w:r>
        <w:rPr>
          <w:rFonts w:ascii="PT Astra Serif" w:hAnsi="PT Astra Serif"/>
          <w:sz w:val="28"/>
          <w:szCs w:val="28"/>
        </w:rPr>
        <w:t xml:space="preserve">аличие невозможной к взысканию задолженности негативно отражается на показателях поступления доходов от взыскания недоимки, учитываемых при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формировании бюджетов, не позволяет достоверно прогнозировать ожидаемые поступления в бюджет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грамотно корректировать предстоящие расходы.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66"/>
        <w:tabs>
          <w:tab w:val="left" w:pos="2410" w:leader="none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Изменения Закона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 имеют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цель снижения социальной напряженности, сокращения неликвидной задолженности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повышения точности прогнозирования доходов от взыскания налоговых долгов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и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направлены на оптимизацию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администрирования процедуры взыскания за счет сокращения числа должников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в рез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ультате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 списания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66"/>
        <w:tabs>
          <w:tab w:val="left" w:pos="2410" w:leader="none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- долга со сроком образования более 5 лет и не имеющего перспективы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погашения;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66"/>
        <w:tabs>
          <w:tab w:val="left" w:pos="2410" w:leader="none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- пени менее 100 руб., пени со сроком образования более 3 лет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при отсутствии долга по налогу;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66"/>
        <w:tabs>
          <w:tab w:val="left" w:pos="851" w:leader="none"/>
          <w:tab w:val="left" w:pos="2410" w:leader="none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- неликвидного долга умерших должников и в случае утилизации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транспортного средства.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66"/>
        <w:tabs>
          <w:tab w:val="left" w:pos="2410" w:leader="none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Списание задолженности в отношении умерших военнослужащих, контрактников, добровольцев при выполнении задач в ходе СВО носит социальный характер.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866"/>
        <w:tabs>
          <w:tab w:val="left" w:pos="2410" w:leader="none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Предполагаемая к списанию сумма задолженности в региональный бюджет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составляет 139,9 млн. рублей.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right="-108" w:firstLine="708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1.4.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Закон Алтайского края от 04.04.2024 № 26-ЗС «О внесении изменен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ия в статью 4 закона Алтайского края «О введении платы за пользование курортной инфраструктурой в Алтайском крае»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28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соответствии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с Федеральным законом от 29 июля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2017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№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214-ФЗ </w:t>
      </w:r>
      <w:r>
        <w:rPr>
          <w:rFonts w:ascii="PT Astra Serif" w:hAnsi="PT Astra Serif" w:eastAsia="PT Astra Serif" w:cs="PT Astra Serif"/>
          <w:sz w:val="28"/>
          <w:szCs w:val="28"/>
        </w:rPr>
        <w:br/>
        <w:t xml:space="preserve">«О проведении эксперимента по развитию курортной инфраструктуры» в г. Белокурихе Алтайского края с 1 мая 2018 года введена плата за пользование курортной инфраструктурой (далее - «курортный сбор»).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28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Нормы указанного Ф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едерального закона направлены на формирование единого туристического пространства, создание благоприятных условий для устойчивого развития сферы туризма, сохр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анение, восстановление и развитие курортов, в том числе курортной инфраструктуры, путем проведения с 1 января 2018 года по 31 декабря 2024 года включительно эксперимента по введению платы за пользование курортной инфраструктурой (далее - «курортный сбор»).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28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Названный Ф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едеральный закон также содержит нормы о категориях граждан, освобожденных от уплаты сбора, в том числе: участники Великой 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течественной войны, ветераны боевых действий и члены их семей, инвалиды I и II групп, малоимущие семьи, малоимущие одиноко проживающие граждане и иные. Субъекты Российской Федерации вправе законом субъекта Российской Федерации расширить названный перечень.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28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Указом Президента Российской Федерац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ии от 22 ноября 2023 года № 875 текущий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 2024 год объявлен в России Годом семьи. Среди ключевых задач плана основных мероприятий по его проведению - создание условий для рождения детей в семьях, социальная поддержка семей.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28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Законопроектом предлагается внести в число граждан, освобождаемых от уплаты курортного сбора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членов многодетных семей, имеющих в своем со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ставе трех и более детей, не достигших возраста 18 лет либо возраста 23 лет при условии обучения в организации, осуществляющей образовательную деятельность, по очной форме обучения. Инициатива направлена на поддержку семейного санаторно-курортного лечения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 отдыха для многодетных семей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независимо от региона их посто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янного проживания.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28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Кроме того, данная мера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направлена на развитие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внутреннего туризма, будет способствовать привлечению большего потока отдыхающих, развитию туристической привлекательности региона.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1.5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Закон Алтайского края от 13.06.2024 № 35-ЗС «Об исполнении краевого бюджета за 2023 год».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09"/>
        <w:jc w:val="both"/>
        <w:rPr>
          <w:rFonts w:ascii="PT Astra Serif" w:hAnsi="PT Astra Serif" w:cs="PT Astra Serif"/>
          <w:color w:val="000000"/>
          <w:spacing w:val="-1"/>
          <w:sz w:val="28"/>
          <w:szCs w:val="28"/>
          <w:highlight w:val="yellow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краевой бюджет в 2023 году поступило 164 508 млн. рублей или </w:t>
      </w:r>
      <w:r>
        <w:rPr>
          <w:rFonts w:ascii="PT Astra Serif" w:hAnsi="PT Astra Serif" w:eastAsia="PT Astra Serif" w:cs="PT Astra Serif"/>
          <w:sz w:val="28"/>
          <w:szCs w:val="28"/>
        </w:rPr>
        <w:br/>
      </w:r>
      <w:r>
        <w:rPr>
          <w:rFonts w:ascii="PT Astra Serif" w:hAnsi="PT Astra Serif" w:eastAsia="PT Astra Serif" w:cs="PT Astra Serif"/>
          <w:sz w:val="28"/>
          <w:szCs w:val="28"/>
        </w:rPr>
        <w:t xml:space="preserve">107 процентов к уровню 2022 года в сопоставимых условиях.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Налоговых и неналоговых доходов поступило 97 330 млн. рублей или 121 процент к уровню 2022 года. </w:t>
      </w:r>
      <w:r>
        <w:rPr>
          <w:rFonts w:ascii="PT Astra Serif" w:hAnsi="PT Astra Serif" w:eastAsia="PT Astra Serif" w:cs="PT Astra Serif"/>
          <w:color w:val="000000"/>
          <w:spacing w:val="-1"/>
          <w:sz w:val="28"/>
          <w:szCs w:val="28"/>
        </w:rPr>
        <w:t xml:space="preserve">Основной объем поступлений налоговых и неналоговых доходов сформирован за счет налога на доходы физических лиц (31 процент), налога на прибыль организаций (31 </w:t>
      </w:r>
      <w:r>
        <w:rPr>
          <w:rFonts w:ascii="PT Astra Serif" w:hAnsi="PT Astra Serif" w:eastAsia="PT Astra Serif" w:cs="PT Astra Serif"/>
          <w:color w:val="000000"/>
          <w:spacing w:val="-1"/>
          <w:sz w:val="28"/>
          <w:szCs w:val="28"/>
        </w:rPr>
        <w:t xml:space="preserve">процент), акцизов (18 процентов).</w:t>
      </w:r>
      <w:r>
        <w:rPr>
          <w:rFonts w:ascii="PT Astra Serif" w:hAnsi="PT Astra Serif" w:cs="PT Astra Serif"/>
          <w:color w:val="000000"/>
          <w:spacing w:val="-1"/>
          <w:sz w:val="28"/>
          <w:szCs w:val="28"/>
          <w:highlight w:val="yellow"/>
        </w:rPr>
      </w:r>
      <w:r>
        <w:rPr>
          <w:rFonts w:ascii="PT Astra Serif" w:hAnsi="PT Astra Serif" w:cs="PT Astra Serif"/>
          <w:color w:val="000000"/>
          <w:spacing w:val="-1"/>
          <w:sz w:val="28"/>
          <w:szCs w:val="28"/>
          <w:highlight w:val="yellow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Безвозмездные поступления составили 67 178 млн. рублей, в том числе дотация на выравнивание бюджетной обеспеченности в сумме 32 474 млн. рублей.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Снижение объемов межбюджетных трансфертов связано с передачей средств с 1 янв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аря 2023 года в Социальный фонд России в размере около 7,0 млрд. рублей на выплату Единого пособия.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widowControl w:val="off"/>
        <w:ind w:firstLine="709"/>
        <w:jc w:val="both"/>
        <w:rPr>
          <w:rFonts w:ascii="PT Astra Serif" w:hAnsi="PT Astra Serif" w:cs="PT Astra Serif"/>
          <w:sz w:val="28"/>
          <w:szCs w:val="28"/>
          <w:highlight w:val="yellow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Расходы краевого бюджета исполнены в сумме 167 343 млн. рублей. </w:t>
      </w:r>
      <w:r>
        <w:rPr>
          <w:rFonts w:ascii="PT Astra Serif" w:hAnsi="PT Astra Serif" w:eastAsia="PT Astra Serif" w:cs="PT Astra Serif"/>
          <w:sz w:val="28"/>
          <w:szCs w:val="28"/>
        </w:rPr>
        <w:br/>
      </w:r>
      <w:r>
        <w:rPr>
          <w:rFonts w:ascii="PT Astra Serif" w:hAnsi="PT Astra Serif" w:eastAsia="PT Astra Serif" w:cs="PT Astra Serif"/>
          <w:sz w:val="28"/>
          <w:szCs w:val="28"/>
        </w:rPr>
        <w:t xml:space="preserve">В сопоставимых условиях, с учетом переданных средств в Социальный фонд России, рост составл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яет 102 процента.</w:t>
      </w:r>
      <w:r>
        <w:rPr>
          <w:rFonts w:ascii="PT Astra Serif" w:hAnsi="PT Astra Serif" w:cs="PT Astra Serif"/>
          <w:sz w:val="28"/>
          <w:szCs w:val="28"/>
          <w:highlight w:val="yellow"/>
        </w:rPr>
      </w:r>
      <w:r>
        <w:rPr>
          <w:rFonts w:ascii="PT Astra Serif" w:hAnsi="PT Astra Serif" w:cs="PT Astra Serif"/>
          <w:sz w:val="28"/>
          <w:szCs w:val="28"/>
          <w:highlight w:val="yellow"/>
        </w:rPr>
      </w:r>
    </w:p>
    <w:p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полном объеме исполнены обязательства по выплате заработной платы, социальным выплатам, реализации государственных программ и оказанию финансовой помощи бюджетам муниципальных образований.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1.6.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Закон Алтайского края от 13.06.2024 № 36-ЗС 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Об исполнении бюджета Территориального фонда обязательного медицинского страхования Алтайского края за 2023 год»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Закон принят в соответствии с законом Алтайского края от 03.09.2007 №75-ЗС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бюджетном процессе и финансовом контроле в Алтайском крае».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Доходы бюджета Территориального фонда обязательного медицинского страхования Алтайского края (далее - «Фонд») составили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42685420,9 тыс. рублей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расходы – </w:t>
      </w:r>
      <w:r>
        <w:rPr>
          <w:rFonts w:ascii="PT Astra Serif" w:hAnsi="PT Astra Serif" w:eastAsia="PT Astra Serif" w:cs="PT Astra Serif"/>
          <w:bCs/>
          <w:sz w:val="28"/>
          <w:szCs w:val="28"/>
        </w:rPr>
        <w:t xml:space="preserve">42851342,8 тыс. рублей.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Основным расходным обязательством бюджета Фонда является финансовое обеспечение территориальной программы обязательного медицинского страхования, которая гарантирует оказание бесплатной медицинской помощи застрахованному населению.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8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1.7.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Закон Алтайского края от 11.06.2024 № 34-ЗС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«О внесении изменений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закон Алтайского края «О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мельного участка, находящегося в государственной или муниципальной собственности и расположенного на территории Алтайского края, в аренду без проведения торгов».</w:t>
      </w:r>
      <w:r>
        <w:rPr>
          <w:rFonts w:ascii="PT Astra Serif" w:hAnsi="PT Astra Serif" w:cs="PT Astra Serif"/>
          <w:bCs/>
          <w:sz w:val="28"/>
          <w:szCs w:val="28"/>
        </w:rPr>
      </w:r>
      <w:r>
        <w:rPr>
          <w:rFonts w:ascii="PT Astra Serif" w:hAnsi="PT Astra Serif" w:cs="PT Astra Serif"/>
          <w:bCs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color w:val="000000" w:themeColor="text1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white"/>
        </w:rPr>
        <w:t xml:space="preserve">акон разработан в целях совершенствования системы мер государственной поддержки инвестиционной деятельности и доработан после его принятия в первом чтении на 29 сессии Алтайского краевого Законодательного Собрания.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Законом предусматривается дополнительный вид объекта инвестиционной деятельности и установлены критерии, которым он должен соответствовать. </w:t>
      </w:r>
      <w:r>
        <w:rPr>
          <w:rFonts w:ascii="PT Astra Serif" w:hAnsi="PT Astra Serif" w:cs="PT Astra Serif"/>
          <w:color w:val="000000" w:themeColor="text1"/>
          <w:szCs w:val="28"/>
        </w:rPr>
      </w:r>
      <w:r>
        <w:rPr>
          <w:rFonts w:ascii="PT Astra Serif" w:hAnsi="PT Astra Serif" w:cs="PT Astra Serif"/>
          <w:color w:val="000000" w:themeColor="text1"/>
          <w:szCs w:val="28"/>
        </w:rPr>
      </w:r>
    </w:p>
    <w:p>
      <w:pPr>
        <w:ind w:firstLine="709"/>
        <w:jc w:val="both"/>
        <w:rPr>
          <w:rFonts w:ascii="PT Astra Serif" w:hAnsi="PT Astra Serif"/>
          <w:sz w:val="28"/>
          <w:szCs w:val="28"/>
          <w:highlight w:val="none"/>
        </w:rPr>
      </w:pPr>
      <w:r>
        <w:rPr>
          <w:rFonts w:ascii="PT Astra Serif" w:hAnsi="PT Astra Serif"/>
          <w:b/>
          <w:sz w:val="28"/>
          <w:szCs w:val="28"/>
        </w:rPr>
        <w:t xml:space="preserve">1.</w:t>
      </w:r>
      <w:r>
        <w:rPr>
          <w:rFonts w:ascii="PT Astra Serif" w:hAnsi="PT Astra Serif"/>
          <w:b/>
          <w:sz w:val="28"/>
          <w:szCs w:val="28"/>
        </w:rPr>
        <w:t xml:space="preserve">8</w:t>
      </w:r>
      <w:r>
        <w:rPr>
          <w:rFonts w:ascii="PT Astra Serif" w:hAnsi="PT Astra Serif"/>
          <w:b/>
          <w:sz w:val="28"/>
          <w:szCs w:val="28"/>
        </w:rPr>
        <w:t xml:space="preserve">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Закон Алтайского края от 06.09. 2024 № 51-ЗС «О внесении изменений в закон Алтайского края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«О приватизации государственного имущества, находящегося в собственности Алтайского края»</w:t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  <w:highlight w:val="none"/>
        </w:rPr>
      </w:r>
      <w:r>
        <w:rPr>
          <w:rFonts w:ascii="PT Astra Serif" w:hAnsi="PT Astra Serif"/>
          <w:sz w:val="28"/>
          <w:szCs w:val="28"/>
          <w:highlight w:val="none"/>
        </w:rPr>
      </w:r>
    </w:p>
    <w:p>
      <w:pPr>
        <w:ind w:firstLine="709"/>
        <w:jc w:val="both"/>
      </w:pPr>
      <w:r>
        <w:rPr>
          <w:rFonts w:ascii="PT Astra Serif" w:hAnsi="PT Astra Serif"/>
          <w:sz w:val="28"/>
          <w:szCs w:val="28"/>
          <w:highlight w:val="none"/>
        </w:rPr>
        <w:t xml:space="preserve">Закон подготовлен в связи </w:t>
      </w:r>
      <w:r>
        <w:rPr>
          <w:rFonts w:ascii="PT Astra Serif" w:hAnsi="PT Astra Serif"/>
          <w:sz w:val="28"/>
          <w:szCs w:val="28"/>
          <w:highlight w:val="none"/>
        </w:rPr>
        <w:t xml:space="preserve">с динамикой федерального законодательства. </w:t>
      </w:r>
      <w:r>
        <w:rPr>
          <w:rFonts w:ascii="PT Astra Serif" w:hAnsi="PT Astra Serif"/>
          <w:sz w:val="28"/>
          <w:szCs w:val="28"/>
          <w:highlight w:val="none"/>
        </w:rPr>
        <w:t xml:space="preserve">Федеральным законом от 06.04.2024 № 76-Ф3 «О внесении изменений </w:t>
      </w:r>
      <w:r>
        <w:rPr>
          <w:rFonts w:ascii="PT Astra Serif" w:hAnsi="PT Astra Serif"/>
          <w:sz w:val="28"/>
          <w:szCs w:val="28"/>
          <w:highlight w:val="none"/>
        </w:rPr>
        <w:t xml:space="preserve">в Федеральный закон «О приватизации государственного и муниципального </w:t>
      </w:r>
      <w:r>
        <w:rPr>
          <w:rFonts w:ascii="PT Astra Serif" w:hAnsi="PT Astra Serif"/>
          <w:sz w:val="28"/>
          <w:szCs w:val="28"/>
          <w:highlight w:val="none"/>
        </w:rPr>
        <w:t xml:space="preserve">имущества» и отдельные законодательные акты Российской Федерации» </w:t>
      </w:r>
      <w:r>
        <w:rPr>
          <w:rFonts w:ascii="PT Astra Serif" w:hAnsi="PT Astra Serif"/>
          <w:sz w:val="28"/>
          <w:szCs w:val="28"/>
          <w:highlight w:val="none"/>
        </w:rPr>
        <w:t xml:space="preserve">изменено наименование способа приватизации государственного </w:t>
      </w:r>
      <w:r>
        <w:rPr>
          <w:rFonts w:ascii="PT Astra Serif" w:hAnsi="PT Astra Serif"/>
          <w:sz w:val="28"/>
          <w:szCs w:val="28"/>
          <w:highlight w:val="none"/>
        </w:rPr>
        <w:t xml:space="preserve">и муниципального имущества: с продажи государственного или </w:t>
      </w:r>
      <w:r>
        <w:rPr>
          <w:rFonts w:ascii="PT Astra Serif" w:hAnsi="PT Astra Serif"/>
          <w:sz w:val="28"/>
          <w:szCs w:val="28"/>
          <w:highlight w:val="none"/>
        </w:rPr>
        <w:t xml:space="preserve">муниципального имущества без объявления цены на продажу </w:t>
      </w:r>
      <w:r>
        <w:rPr>
          <w:rFonts w:ascii="PT Astra Serif" w:hAnsi="PT Astra Serif"/>
          <w:sz w:val="28"/>
          <w:szCs w:val="28"/>
          <w:highlight w:val="none"/>
        </w:rPr>
        <w:t xml:space="preserve">государственного или муниципального имущества по минимально </w:t>
      </w:r>
      <w:r>
        <w:rPr>
          <w:rFonts w:ascii="PT Astra Serif" w:hAnsi="PT Astra Serif"/>
          <w:sz w:val="28"/>
          <w:szCs w:val="28"/>
          <w:highlight w:val="none"/>
        </w:rPr>
        <w:t xml:space="preserve">допустимой цене. </w:t>
      </w:r>
      <w:r>
        <w:rPr>
          <w:rFonts w:ascii="PT Astra Serif" w:hAnsi="PT Astra Serif"/>
          <w:sz w:val="28"/>
          <w:szCs w:val="28"/>
          <w:highlight w:val="none"/>
        </w:rPr>
        <w:t xml:space="preserve">Аналогичные изменения внесены в закон Алтайского края </w:t>
      </w:r>
      <w:r>
        <w:rPr>
          <w:rFonts w:ascii="PT Astra Serif" w:hAnsi="PT Astra Serif"/>
          <w:sz w:val="28"/>
          <w:szCs w:val="28"/>
          <w:highlight w:val="none"/>
        </w:rPr>
        <w:t xml:space="preserve">от 0З.05.2017 №З1-3С «О приватизации государственного имущества, </w:t>
      </w:r>
      <w:r>
        <w:rPr>
          <w:rFonts w:ascii="PT Astra Serif" w:hAnsi="PT Astra Serif"/>
          <w:sz w:val="28"/>
          <w:szCs w:val="28"/>
          <w:highlight w:val="none"/>
        </w:rPr>
        <w:t xml:space="preserve">находящегося в собственности Алтайского края». </w:t>
      </w:r>
      <w:r>
        <w:rPr>
          <w:rFonts w:ascii="PT Astra Serif" w:hAnsi="PT Astra Serif"/>
          <w:sz w:val="28"/>
          <w:szCs w:val="28"/>
          <w:highlight w:val="none"/>
        </w:rPr>
        <w:t xml:space="preserve">Кроме того, внесены изменения юридико-технического характера.</w:t>
      </w:r>
      <w:r>
        <w:rPr>
          <w:rFonts w:ascii="PT Astra Serif" w:hAnsi="PT Astra Serif"/>
          <w:sz w:val="28"/>
          <w:szCs w:val="28"/>
          <w:highlight w:val="none"/>
        </w:rPr>
      </w:r>
    </w:p>
    <w:p>
      <w:pPr>
        <w:widowControl w:val="off"/>
        <w:ind w:firstLine="709"/>
        <w:jc w:val="both"/>
        <w:rPr>
          <w:rFonts w:ascii="PT Astra Serif" w:hAnsi="PT Astra Serif"/>
          <w:sz w:val="28"/>
          <w:szCs w:val="28"/>
          <w:highlight w:val="none"/>
        </w:rPr>
      </w:pPr>
      <w:r>
        <w:rPr>
          <w:rFonts w:ascii="PT Astra Serif" w:hAnsi="PT Astra Serif"/>
          <w:b/>
          <w:sz w:val="28"/>
          <w:szCs w:val="28"/>
        </w:rPr>
        <w:t xml:space="preserve">1.9</w:t>
      </w:r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Закон Алтайского края от 06.09.2024 № 60-ЗС «О внесении изменения в ста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тью 3 закона Алтайского края «О критериях, которым должны соответствовать объекты социальн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 и расположенного на террит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ории Алтайского края, в аренду без проведения торгов»</w:t>
      </w:r>
      <w:r>
        <w:rPr>
          <w:rFonts w:ascii="PT Astra Serif" w:hAnsi="PT Astra Serif"/>
          <w:sz w:val="28"/>
          <w:szCs w:val="28"/>
        </w:rPr>
        <w:t xml:space="preserve">.</w:t>
      </w:r>
      <w:r>
        <w:rPr>
          <w:rFonts w:ascii="PT Astra Serif" w:hAnsi="PT Astra Serif"/>
          <w:sz w:val="28"/>
          <w:szCs w:val="28"/>
          <w:highlight w:val="none"/>
        </w:rPr>
      </w:r>
      <w:r>
        <w:rPr>
          <w:rFonts w:ascii="PT Astra Serif" w:hAnsi="PT Astra Serif"/>
          <w:sz w:val="28"/>
          <w:szCs w:val="28"/>
          <w:highlight w:val="none"/>
        </w:rPr>
      </w:r>
    </w:p>
    <w:p>
      <w:pPr>
        <w:spacing w:after="0" w:line="252" w:lineRule="auto"/>
        <w:ind w:firstLine="720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 xml:space="preserve">Закон </w:t>
      </w:r>
      <w:r>
        <w:rPr>
          <w:rFonts w:ascii="PT Astra Serif" w:hAnsi="PT Astra Serif"/>
          <w:spacing w:val="-6"/>
          <w:sz w:val="28"/>
          <w:szCs w:val="28"/>
        </w:rPr>
        <w:t xml:space="preserve">разработан в целях развития системы мер государственной поддержки инвестиционной</w:t>
      </w:r>
      <w:r>
        <w:rPr>
          <w:rFonts w:ascii="PT Astra Serif" w:hAnsi="PT Astra Serif"/>
          <w:spacing w:val="-6"/>
          <w:sz w:val="28"/>
          <w:szCs w:val="28"/>
        </w:rPr>
        <w:t xml:space="preserve"> деятельности, формирования инструментов привлечения трудовых ресурсов в организации оборонно-промышленного комплекса.</w:t>
      </w:r>
      <w:r>
        <w:rPr>
          <w:rFonts w:ascii="PT Astra Serif" w:hAnsi="PT Astra Serif"/>
          <w:spacing w:val="-6"/>
          <w:sz w:val="28"/>
          <w:szCs w:val="28"/>
        </w:rPr>
      </w:r>
      <w:r>
        <w:rPr>
          <w:rFonts w:ascii="PT Astra Serif" w:hAnsi="PT Astra Serif"/>
          <w:spacing w:val="-6"/>
          <w:sz w:val="28"/>
          <w:szCs w:val="28"/>
        </w:rPr>
      </w:r>
    </w:p>
    <w:p>
      <w:pPr>
        <w:spacing w:after="0" w:line="252" w:lineRule="auto"/>
        <w:ind w:firstLine="720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 xml:space="preserve">Законом дополнен перечень объектов, при строительстве которых допускается предоставление земельного участка в аренду без проведения торгов. </w:t>
      </w:r>
      <w:r>
        <w:rPr>
          <w:rFonts w:ascii="PT Astra Serif" w:hAnsi="PT Astra Serif"/>
          <w:spacing w:val="-6"/>
          <w:sz w:val="28"/>
          <w:szCs w:val="28"/>
        </w:rPr>
      </w:r>
      <w:r>
        <w:rPr>
          <w:rFonts w:ascii="PT Astra Serif" w:hAnsi="PT Astra Serif"/>
          <w:spacing w:val="-6"/>
          <w:sz w:val="28"/>
          <w:szCs w:val="28"/>
        </w:rPr>
      </w:r>
    </w:p>
    <w:p>
      <w:pPr>
        <w:spacing w:after="0" w:line="252" w:lineRule="auto"/>
        <w:ind w:firstLine="720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 xml:space="preserve">Возможность предоставления земельного участка в аренду без проведения торгов устанавливается для организаций оборонно-промышленного комплекса,</w:t>
      </w:r>
      <w:r>
        <w:rPr>
          <w:rFonts w:ascii="PT Astra Serif" w:hAnsi="PT Astra Serif"/>
          <w:sz w:val="28"/>
          <w:szCs w:val="28"/>
        </w:rPr>
        <w:t xml:space="preserve"> включенных в установленном Правительством Российской Федерации порядке в сводный реестр организаций оборонно-промышленного комплекса и осуществляющих деятельность на территории Алтайского края, в целях обеспечения своих работников жилыми помещениями</w:t>
      </w:r>
      <w:r>
        <w:rPr>
          <w:rFonts w:ascii="PT Astra Serif" w:hAnsi="PT Astra Serif"/>
          <w:spacing w:val="-6"/>
          <w:sz w:val="28"/>
          <w:szCs w:val="28"/>
        </w:rPr>
        <w:t xml:space="preserve">. </w:t>
      </w:r>
      <w:r>
        <w:rPr>
          <w:rFonts w:ascii="PT Astra Serif" w:hAnsi="PT Astra Serif"/>
          <w:spacing w:val="-6"/>
          <w:sz w:val="28"/>
          <w:szCs w:val="28"/>
        </w:rPr>
      </w:r>
      <w:r>
        <w:rPr>
          <w:rFonts w:ascii="PT Astra Serif" w:hAnsi="PT Astra Serif"/>
          <w:spacing w:val="-6"/>
          <w:sz w:val="28"/>
          <w:szCs w:val="28"/>
        </w:rPr>
      </w:r>
    </w:p>
    <w:p>
      <w:pPr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1.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10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Закон Алтайского края от 04.10.2024 № 61-ЗС «О внесении изменений в закон Алтайского края «О краевом бюджете на 2024 год и на плановый период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2025 и 2026 годов»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подготовлен в соответствии со статьей 21 закона Алтайского края от 03.09.2007 № 75-ЗС «О бюджетном процессе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 финансовом контроле в Алтайском крае» в целях уточнения доходов, расходов и источников финансирования дефицита краевого бюджета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2024 году.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Доходы краевого бюджета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2024 году увеличились на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15 795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млн. рублей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и составят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164 939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млн. рублей.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Изменение обусловлено увеличением </w:t>
      </w:r>
      <w:r>
        <w:rPr>
          <w:rFonts w:ascii="PT Astra Serif" w:hAnsi="PT Astra Serif" w:eastAsia="PT Astra Serif" w:cs="PT Astra Serif"/>
          <w:sz w:val="28"/>
          <w:szCs w:val="28"/>
        </w:rPr>
        <w:br/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налоговых и неналоговых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доходов 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целевых безвозмездных поступлений в краевой бюджет.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  <w:highlight w:val="yellow"/>
        </w:rPr>
      </w:pP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Расходы краевого бюджета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увеличились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в 2024 и 2025 годах 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br/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на 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10 225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 млн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. рублей и 1 614 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млн. рублей соответственно. 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Уточненный объем 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расходов 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в 2024 году 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состави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т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189 017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 млн. рублей, 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в 2025 году – 14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9 470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 млн. рублей.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Изменения произведены с учетом 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роста 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налоговых и неналоговых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доходов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,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дополнительными целевыми безвозмездными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 поступлени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ями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а также перераспределением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имеющихся ресурсов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.</w:t>
      </w:r>
      <w:r>
        <w:rPr>
          <w:rFonts w:ascii="PT Astra Serif" w:hAnsi="PT Astra Serif" w:cs="PT Astra Serif"/>
          <w:sz w:val="28"/>
          <w:szCs w:val="28"/>
          <w:highlight w:val="yellow"/>
        </w:rPr>
      </w:r>
      <w:r>
        <w:rPr>
          <w:rFonts w:ascii="PT Astra Serif" w:hAnsi="PT Astra Serif" w:cs="PT Astra Serif"/>
          <w:sz w:val="28"/>
          <w:szCs w:val="28"/>
          <w:highlight w:val="yellow"/>
        </w:rPr>
      </w:r>
    </w:p>
    <w:p>
      <w:pPr>
        <w:shd w:val="clear" w:color="auto" w:fill="ffffff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Дополнительные средства планируется направить на финансовую поддержку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муниципалитетов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заработную плату</w:t>
      </w:r>
      <w:r>
        <w:rPr>
          <w:rFonts w:ascii="PT Astra Serif" w:hAnsi="PT Astra Serif" w:eastAsia="PT Astra Serif" w:cs="PT Astra Serif"/>
          <w:i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работников бюджетного сектора экономики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,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материальную помощь отдельным категориям граждан,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дорожное хозяйство,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расчеты за топливно-энергетические ресурсы,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реализацию КАИП и мероприятий по капитальному ремонту социально значимых объектов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, поддержку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отраслей социальной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сфер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ы,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малого и среднего предпринимательства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.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widowControl w:val="off"/>
        <w:ind w:firstLine="70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Дефицит краевого бюджета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2024 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году</w:t>
      </w:r>
      <w:r>
        <w:rPr>
          <w:rFonts w:ascii="PT Astra Serif" w:hAnsi="PT Astra Serif" w:eastAsia="PT Astra Serif" w:cs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меньшится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до 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4 078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млн. рублей, в 2025 году 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увеличится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6 862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млн. рублей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что соответствует бюджетному законодательству.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widowControl w:val="off"/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1.11.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</w:t>
      </w:r>
      <w:hyperlink r:id="rId11" w:tooltip="consultantplus://offline/ref=C09050DC3077FCD2DC70AE5AB5D9BEB3F1D690F799EFF6A5A77CFCCDB7C7D7FFtBe7J" w:history="1">
        <w:r>
          <w:rPr>
            <w:rStyle w:val="898"/>
            <w:rFonts w:ascii="PT Astra Serif" w:hAnsi="PT Astra Serif" w:eastAsia="PT Astra Serif" w:cs="PT Astra Serif"/>
            <w:color w:val="auto"/>
            <w:sz w:val="28"/>
            <w:szCs w:val="28"/>
            <w:u w:val="none"/>
          </w:rPr>
          <w:t xml:space="preserve">Закон</w:t>
        </w:r>
      </w:hyperlink>
      <w:r>
        <w:rPr>
          <w:rFonts w:ascii="PT Astra Serif" w:hAnsi="PT Astra Serif" w:eastAsia="PT Astra Serif" w:cs="PT Astra Serif"/>
          <w:sz w:val="28"/>
          <w:szCs w:val="28"/>
        </w:rPr>
        <w:t xml:space="preserve"> Алтайского края от 12.10.2024 № 6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7-ЗС «</w:t>
      </w:r>
      <w:r>
        <w:rPr>
          <w:rFonts w:ascii="PT Astra Serif" w:hAnsi="PT Astra Serif" w:eastAsia="PT Astra Serif" w:cs="PT Astra Serif"/>
          <w:bCs/>
          <w:sz w:val="28"/>
          <w:szCs w:val="28"/>
        </w:rPr>
        <w:t xml:space="preserve">О внесении изменений в статью 3 закона Алтайского края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«О транспортном налоге на территории Алтайского края».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Законом предлагается при исчислении транспортного налога для одного из родителей (приёмных родителей, усыновителей, опекунов, попечителей) в семье, имеющей статус многодетной в соответствии с законом Алтайского краям от 29 марта 2024 года № 16-ЗС «О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мерах социальной поддержки многодетных семей в Алтайском крае», а также ветеранов боевых действий, указанных в пункте 1 статьи 3 Федерального закона от 12 января 1995 года № 5-ФЗ «О ветеранах», определять мощность двигателя в отношении транспортных средст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категории «Автомобили легковые с мощностью двигателя свыше 100 л.с. до 150 л.с. (свыше 73,55 кВт до 110,33 кВт) включительно» и в отношении транспортных средств категории «Автомобили легковые с мощностью двигателя свыше 150 л.с. до 200 л.с. (свыше 110,33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кВт до 147,1 кВт) включительно» за вычетом 100 л.с. (73,55 кВт). Предоставление данной льготы направлено на создание условий для роста благосостояния указанных категорий граждан, нуждающихся в социальной защите, что соответствует цели государственной прог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раммы Алтайского края «Социальная поддержка граждан».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ab/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1.12.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Закон Алтайского края от 12.10.2024 № 68-ЗС «О внесении изменений в отдельные законы Алтайского края»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none"/>
        </w:rPr>
        <w:t xml:space="preserve">Данный закон принят 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в связи динамикой федерального законодательства в рамках совершенствования налогового и бюджетного законодательства, а также в целях обеспечения сбалансированности местных бюджетов и оптимизации б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юджетного процесса. Данным законом вносятся изменения в несколько закон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ов Алтайского края. Изменения в закон Алтайского края от 27 ноября 2003 года № 58-ЗС «О налоге на имущество организаций на территории Алтайского края» разработаны в связи с принятием Федерального закона от 12 июля 2024 года № 176-ФЗ «О внесении изменений в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которым с 1 января 2025 года изменены налоговы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е ставки для отдельных видов недвижимости.</w:t>
        <w:br/>
        <w:t xml:space="preserve">Закон Алтайского края от 31 августа 2005 года № 62-ЗС «О нормативах отчислений от федеральных и региональных налогов и сборов, налогов, предусмотренных специальными налоговыми режимами, и неналоговых доходов» подл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ежит приведению в соответствие с федеральным законодательством в связи с введением с 1 января 2025 года прогрессивной шкалы НДФЛ и принятием Федерального закона от 13 июля 2024 года № 177-ФЗ «О внесении изменений в Бюджетный кодекс Российской Федерации и о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тдельные законодательные акты Российской Федерации». Изменения в законы Алтайского края от 3 ноября 2005 года № 89-ЗС «О порядке распределения дотаций на выравнивание бюджетной обеспеченности поселений и расчета субсидий из бюджетов поселений в краевой бюд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жет», от 3 ноября 2005 года № 90-ЗС «О порядке распределения дотаций на выравнивание бюджетной обеспеченности муниципальных районов, муниципальных округов, городских округов и расчета субсидий из бюджетов муниципальных районов, муниципальных округов, город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ских округов в краевой бюджет» и от 3 ноября 2005 года № 92-ЗС «О порядке распределения дотаций на выравнивание бюджетной обеспеченности поселений из бюджета муниципального района» разработаны в целях обеспечения сбалансированности местных бюджетов. С учет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ом неравномерности поступления в местные бюджеты платы за негативное воздействие на окружающую среду (по итогам 2023 года 84% поступлений зачислены в бюджеты 6-ти муниципальных образований края, это 9% от общего количества муниципальных образований) и ее ц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елевого характера (указанные поступления могут быть направлены только на реализацию природоохранных мероприятий) для обеспечения более объективного распределения дотации на выравнивание бюджетной обеспеченности муниципальных образований, а также расчета су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бсидий из местных бюджетов в краевой бюджет предлагается исключить плату за негативное воздействие на окружающую среду при расчете указанных межбюджетных трансфертов. Закон  также включает изменения в закон Алтайского края от 3 сентября 2007 года № 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75-ЗС «О бюджетном процессе и финансовом контроле в Алтайском крае», которыми перечень документов, представляемый одновременно с проектом закона о краевом бюджете на очередной финансовый год и плановый период в Алтайское краевое Законодательное Собрание, д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ополняется проектами паспортов государственных программ, и ряд иных изменений редакционного и юридико-технического характера.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1.13.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Закон Алтайского края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 12.10.2024 № 69-ЗС «О внесении изменений в ст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атью 1 закона Алтайского края «Об установлении коэффициента, отражающего региональные особенности рынка труда в Алтайском крае»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Закон направлен на реализацию в крае полномочий по правовому регулированию налогообложения доходов иностранных граждан, осуществляющих трудовую деятельность в Российской Федерации на основании патента. 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Статьями 226 и 227.1 части второй Налогового кодекса Российской Федерации предусматривается расчет суммы фиксированного авансового платежа по налогу на доходы физических лиц от осуществления трудовой деятельности по найму на основании патента, согласно кот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орому размер фиксированного авансового платежа подлежит индексации не только на коэффициент-дефлятор, но также на коэффициент, отражающий региональные особенности рынка труда, устанавливаемый на соответствующий календарный год законом субъекта Российской Ф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едерации. Законом предлагается установить региональный коэффициент на 2025 год в размере 2,30, что позволит приблизить величину налога, уплачиваемого иностранными гражданами, к сумме налога на доходы физических лиц, исчисленного по ставке 13 % от с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реднего уровня заработной платы в крае. Таким образом, налоговая нагрузка иностранных граждан будет приближена к нагрузке российских граждан.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right="-63"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1.14. 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  <w:hyperlink r:id="rId12" w:tooltip="consultantplus://offline/ref=C09050DC3077FCD2DC70AE5AB5D9BEB3F1D690F799EFF6A5A77CFCCDB7C7D7FFtBe7J" w:history="1">
        <w:r>
          <w:rPr>
            <w:rStyle w:val="898"/>
            <w:rFonts w:ascii="PT Astra Serif" w:hAnsi="PT Astra Serif" w:eastAsia="PT Astra Serif" w:cs="PT Astra Serif"/>
            <w:color w:val="auto"/>
            <w:sz w:val="28"/>
            <w:szCs w:val="28"/>
            <w:u w:val="none"/>
          </w:rPr>
          <w:t xml:space="preserve">Закон</w:t>
        </w:r>
      </w:hyperlink>
      <w:r>
        <w:rPr>
          <w:rFonts w:ascii="PT Astra Serif" w:hAnsi="PT Astra Serif" w:eastAsia="PT Astra Serif" w:cs="PT Astra Serif"/>
          <w:sz w:val="28"/>
          <w:szCs w:val="28"/>
        </w:rPr>
        <w:t xml:space="preserve"> Алтайского края от 12.10.2024 № 71-ЗС«О внесении изменений в закон Алтайского края «О введении платы за по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льзование курортной инфраструктурой в Алтайском крае»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right="-63"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В соответствии со ст. 2 Федерального закона от 29 июля 2017 года № 214-ФЗ «О проведении эксперимента по развитию курортной инфраструктуры» эксперимент по развитию курортной инфраструктуры на территории муниципального образования город Белокуриха Алтайского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 края завершается 31 декабря 2024 года. В связи с чем необходимо признать утратившими силу с 1 января 2025 года статьи Закона Алтайского края от 1 ноября 2017 года № 76-ЗС «О введении платы за пользование курортной инфраструктурой в Алтайском крае», опреде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ляющие порядок взимания курортного сбора: размер курортного сбора, порядок и сроки исчисления и взимания курортного сбора, категории лиц, освобожденных от уплаты курортного сбора. Учитывая положения ст. 5 закона Алтайского края № 76-ЗС, средства курортного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 сбора, поступившие от плательщиков в декабре 2024 года, подлежат перечислению в краевой бюджет операторами курортного сбора не позднее 10 января 2025 года. В связи с чем законом вносятся изменения, касающиеся формирования Фонда развития курортной и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нфраструктуры Алтайского края с 1 января 2025 года.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08"/>
        <w:jc w:val="both"/>
        <w:rPr>
          <w:rFonts w:ascii="PT Astra Serif" w:hAnsi="PT Astra Serif" w:eastAsia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  <w:t xml:space="preserve">1.15.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Закон Алтайского края от 07.11.2024 № 79-ЗС «О внесении изменений в статью 4 закона Алтайского края «Об установлении налоговой ставки 0 процентов для налогоплательщиков – индивидуальных предпринима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телей при применении упрощенной и (или) патентной системы налогообложения на территории Алтайского края».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spacing w:before="0" w:after="0" w:line="233" w:lineRule="auto"/>
        <w:ind w:left="0" w:right="0" w:firstLine="709"/>
        <w:contextualSpacing w:val="0"/>
        <w:jc w:val="both"/>
        <w:rPr>
          <w:rFonts w:ascii="PT Astra Serif" w:hAnsi="PT Astra Serif" w:eastAsia="PT Astra Serif" w:cs="PT Astra Serif"/>
          <w:color w:val="auto"/>
          <w:spacing w:val="-4"/>
          <w:sz w:val="27"/>
          <w:szCs w:val="27"/>
          <w:highlight w:val="none"/>
        </w:rPr>
      </w:pP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Закон</w:t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 разработан в связи с прин</w:t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ятием Федерального з</w:t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акон</w:t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а </w:t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от 8</w:t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 августа 2024 </w:t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года № 259-ФЗ «</w:t>
      </w:r>
      <w:r>
        <w:rPr>
          <w:rFonts w:ascii="PT Astra Serif" w:hAnsi="PT Astra Serif" w:eastAsia="PT Astra Serif" w:cs="PT Astra Serif"/>
          <w:color w:val="auto"/>
          <w:sz w:val="28"/>
          <w:highlight w:val="none"/>
        </w:rPr>
        <w:t xml:space="preserve">О внесени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highlight w:val="none"/>
        </w:rPr>
        <w:t xml:space="preserve">и изменений в части первую и вторую Налогового кодекса Российск</w:t>
      </w:r>
      <w:r>
        <w:rPr>
          <w:rFonts w:ascii="PT Astra Serif" w:hAnsi="PT Astra Serif" w:eastAsia="PT Astra Serif" w:cs="PT Astra Serif"/>
          <w:color w:val="auto"/>
          <w:sz w:val="28"/>
          <w:highlight w:val="none"/>
        </w:rPr>
        <w:t xml:space="preserve">ой Федерации и отдельные законодательные акты Российской Федерации о налогах и с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highlight w:val="none"/>
        </w:rPr>
        <w:t xml:space="preserve">борах»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. Законом 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продляется 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до 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1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 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января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 202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7 года 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действия налоговой ставки в размере 0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 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процентов 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(преференции) 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при применении упр</w:t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ощенной и (или) патентной систем </w:t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налогообложения для налогоплательщиков </w:t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–</w:t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 индивидуальных пре</w:t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д</w:t>
      </w:r>
      <w:r>
        <w:rPr>
          <w:rFonts w:ascii="PT Astra Serif" w:hAnsi="PT Astra Serif" w:eastAsia="PT Astra Serif" w:cs="PT Astra Serif"/>
          <w:color w:val="auto"/>
          <w:sz w:val="28"/>
          <w:szCs w:val="26"/>
          <w:highlight w:val="none"/>
        </w:rPr>
        <w:t xml:space="preserve">принимателей, впервые зарегистрированн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ых после вступления в силу ук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а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занных законов и осуществляющих предпринимательскую деятельность в производственной, социальной и (или) научной сферах, а также в сфере оказания б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ы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товых услуг насел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е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нию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.</w:t>
      </w:r>
      <w:r>
        <w:rPr>
          <w:rFonts w:ascii="PT Astra Serif" w:hAnsi="PT Astra Serif" w:eastAsia="PT Astra Serif" w:cs="PT Astra Serif"/>
          <w:color w:val="auto"/>
          <w:spacing w:val="-4"/>
          <w:sz w:val="28"/>
          <w:szCs w:val="26"/>
          <w:highlight w:val="none"/>
        </w:rPr>
        <w:t xml:space="preserve"> </w:t>
      </w:r>
      <w:r>
        <w:rPr>
          <w:rFonts w:ascii="PT Astra Serif" w:hAnsi="PT Astra Serif" w:eastAsia="PT Astra Serif" w:cs="PT Astra Serif"/>
          <w:color w:val="auto"/>
          <w:spacing w:val="-4"/>
          <w:sz w:val="27"/>
          <w:szCs w:val="27"/>
          <w:highlight w:val="none"/>
        </w:rPr>
      </w:r>
      <w:r>
        <w:rPr>
          <w:rFonts w:ascii="PT Astra Serif" w:hAnsi="PT Astra Serif" w:eastAsia="PT Astra Serif" w:cs="PT Astra Serif"/>
          <w:color w:val="auto"/>
          <w:spacing w:val="-4"/>
          <w:sz w:val="27"/>
          <w:szCs w:val="27"/>
          <w:highlight w:val="none"/>
        </w:rPr>
      </w:r>
    </w:p>
    <w:p>
      <w:pPr>
        <w:ind w:right="-108"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1.16.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Закон Алтайского края от 07.11.2024  № 81-ЗС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«О внесении изменений в закон Алтайского края «О применении индивидуальными предпринимателями патентной системы налогообложения на территории Алтайского края».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right="-108" w:firstLine="708"/>
        <w:jc w:val="both"/>
        <w:rPr>
          <w:rFonts w:ascii="PT Astra Serif" w:hAnsi="PT Astra Serif" w:cs="PT Astra Serif"/>
          <w:color w:val="222222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Закон разработан с целью совершенствования действующей в крае патентной системы налогообложения, уточняет её отдельные элементы и направлен на снижение налоговой нагрузки на индивидуальных предпринимателей, занятых в знач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имых направлениях развития региональной экономики. 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none"/>
        </w:rPr>
        <w:t xml:space="preserve">З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аконом предусматривается возможность снижения на 50 процентов установленных законом Алтайского края от 30.10.2012 № 78-ЗС «О применении индивидуальными предпринимателями патентной системы налогообложения на территории Алтайского края» размеров пот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енциально возможного годового дохода для индивидуальных предпринимателей, признанных в соответствии с Федеральным законом от 24.07.2007 № 209-ФЗ «О развитии малого и среднего предпринимательства в Российской Федерации» социальными предприятиями. З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а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коном также предусмотрено снижение налоговой нагрузки на индивидуальных предпринимателей, осуществляющих деятельность в области дошкольного и дополнительного образования, а также в сфере оказания автотранспортных услуг по перевозке пассажиров автомобильным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услуг, в том числе: регулярные перевозки пассажиров автобу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сами в городском и пригородном сообщении, регулярные перевозки пассажиров автобусами в междугородном сообщении. Дополнительно в рамках дифференциации налоговой нагрузки при осуществлении розничной торговли, осуществляемой через объекты стационарной торгово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й сети, не имеющей торговых залов, а также через объекты нестационарной торговой сети устанавливается отдельный размер потенциально возможного годового дохода по направлению розничной торговли с использованием торговых автоматов.</w:t>
      </w:r>
      <w:r>
        <w:rPr>
          <w:rFonts w:ascii="PT Astra Serif" w:hAnsi="PT Astra Serif" w:cs="PT Astra Serif"/>
          <w:color w:val="222222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222222"/>
          <w:sz w:val="28"/>
          <w:szCs w:val="28"/>
          <w:highlight w:val="white"/>
        </w:rPr>
      </w:r>
    </w:p>
    <w:p>
      <w:pPr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Предлагаемые изменения будут способствовать увеличению количества приобретаемых патентов и, соответственно, увеличению налоговых поступлений в бюджет края.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1.17.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Закон Алтайского края от 29.11.2024 № 84-ЗС «О внесении изменений в статью 3 закона Алтайско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го края «О транспортном налоге на территории Алтайского края» и статью 2 закона Алтайского края «О внесении изменений в статью 3 закона Алтайского края «О транспортном налоге на территории Алтайского края».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Законом Алтайского края «О внесении изменений в статью 3 закона Алтайского края «О транспортном налоге на территории Алтайского края», принятым на 33 (октябрьской) сессии Алтайского краевого Законодательного Собрания, установлена льгота для одного из родит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елей (приёмных родителей, усыновителей, опекунов, попечителей) в семье, имеющей статус многодетной в соответствии с законом Алтайского края от 29 марта 2024 года № 16-ЗС «О мерах социальной поддержки многодетных семей в Алтайском крае», а также ветеранов б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оевых действий, указанных в пункте 1 статьи 3 Федерального закона от 12 января 1995 года № 5-ФЗ «О ветеранах». В целях налогообложения решено определять мощность двигателя в отношении транспортных средств категории «Автомобили легковые с мощностью двигател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я свыше 100 л.с. до 150 л.с. (свыше 73,55 кВт до 110,33 кВт) включительно» и в отношении транспортных средств категории «Автомобили легковые с мощностью двигателя свыше 150 л.с. до 200 л.с. (свыше 110,33 кВт до 147,1 кВт) включительно» за вычетом 100 л.с. 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(73,55 кВт). Данным законом предлагается распространить льготу по налогу на членов семей погибших (умерших) ветеранов боевых действий, которым оказываются меры социальной поддержки в соответствии с Федеральным законом от 12 января 1995 года № 5-ФЗ «О ветер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анах». Также вносятся отдельные изменения юридико-технического характера. Предоставление данной льготы направлено на создание условий для роста благосостояния указанных категорий граждан, нуждающихся в социальной защите, что соответствует цели государствен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ной программы Алтайского края «Социальная поддержка граждан».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08"/>
        <w:jc w:val="both"/>
        <w:rPr>
          <w:rFonts w:ascii="PT Astra Serif" w:hAnsi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1.18.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Закон Алтайского края от 29.11.2024 № 87-ЗС 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внесении изменений в закон Алтайского края «О бюджете Территориального фонда обязательного медицинского страхования Алтайского края на 2024 год и на плановый период 2025 и 2026 годов»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.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</w:p>
    <w:p>
      <w:pPr>
        <w:ind w:firstLine="708"/>
        <w:jc w:val="both"/>
        <w:rPr>
          <w:rFonts w:ascii="PT Astra Serif" w:hAnsi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none"/>
        </w:rPr>
        <w:t xml:space="preserve">З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акон о внесении изменений в закон Алтайского края «О бюджете Территориального фонда обязательного медицинского страхования Алтайского края на 2024 год и на плановый период 2025 и 2026 годов» уточняет доходную и расходную части в связи:</w:t>
        <w:br/>
        <w:t xml:space="preserve">1) с включе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н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ием межбюджетных трансфертов, передаваемых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 и на финансовое обеспечение ос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населения;</w:t>
        <w:br/>
        <w:t xml:space="preserve">2) с уточнением неналоговых доходов и средств за медици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страхования. Также уточняется размер средств нормированного страхового запаса Фонда.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1.19.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Закон Алтайского края от 29.11.2024 № 88-ЗС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«О краевом бюджете на 2025 год и на плановый период 2026 и 2027 годов».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222222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Закон о краевом бюджете принят во втором чтении 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none"/>
        </w:rPr>
        <w:t xml:space="preserve">с учетом 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none"/>
        </w:rPr>
        <w:t xml:space="preserve">и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зменений основных параметров краевого бюджета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 связи с дополнительным распределением Алтайскому краю из федерального бюджета межбюджетных трансфертов, уточнением налоговых и неналоговых доходов. Общий объем доходов краевого бюджета увелич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ился ко 2 чтению на 12 816 млн. рублей и составит 180 268 млн. рублей, что на 21% выше первоначального бюджета на 2024 год. В том числе налоговые и неналоговые доходы на 2025 год увеличены ко 2 чтению на 1 434 млн. рублей и составят 112 200 млн. рублей.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 Безвозмездные поступления на 2025 год увеличены ко 2 чтению на 11 382 млн. рублей и составят 68 068 млн. рублей. Расходы краевого бюджета на 2025 год увеличиваются ко 2 чтению на 12 959 млн. рублей и составят 192 383 млн. рублей, что на 17% выше первонача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льного бюджета на 2024 год. Дефицит краевого бюджета на 2025 год увеличен на 143 млн. рублей и составит 12 115 млн. рублей в связи с увеличением собственных доходов. Дефицит краевого бюджета на 2025-2027 годы не превышает ограничений, установленных Бюджетн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ы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м кодексом Российской Федерации.</w:t>
        <w:br/>
        <w:tab/>
        <w:t xml:space="preserve">Общий объем доходов краевого бюджета на 2026 и 2027 годы составит 175 894 млн. рублей и 177 299 млн. рублей соответственно. Расходы краевого бюджета на 2026 и 2027 годы запланированы в объеме 180 532 млн. рублей и 177 299 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млн. рублей соответственно. Дефицит в 2026 году составит 4 638 млн. рублей. В 2027 году бюджет сбалансирован по доходам и расходам.</w:t>
      </w:r>
      <w:r>
        <w:rPr>
          <w:rFonts w:ascii="PT Astra Serif" w:hAnsi="PT Astra Serif" w:cs="PT Astra Serif"/>
          <w:color w:val="222222"/>
          <w:sz w:val="28"/>
          <w:szCs w:val="28"/>
          <w:highlight w:val="white"/>
        </w:rPr>
      </w:r>
      <w:r>
        <w:rPr>
          <w:rFonts w:ascii="PT Astra Serif" w:hAnsi="PT Astra Serif" w:cs="PT Astra Serif"/>
          <w:color w:val="222222"/>
          <w:sz w:val="28"/>
          <w:szCs w:val="28"/>
          <w:highlight w:val="white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Законом также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учтены предложения и поправки, поступившие от депутатов Алтайского краевого Законодательного Собрания, постоянных комитетов и депутатских объединений Алтайского краевого Законодательного Собрания, Счетной палаты Алтайского края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, прокуратуры Алтайского края и Общественной 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палаты Алтайского края.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Дополнительно предусмотренный объем доходов предлагается направить на выполнение обязательств по повышению оплаты труда работников бюджетной сферы, увеличение объема финансовой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помощи муниципальным образованиям, финансирование программ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поддержки местных инициатив, увеличение расходов на социальную сферу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lang w:eastAsia="ru-RU"/>
        </w:rPr>
        <w:t xml:space="preserve">и жилищно-коммунальное хозяйство.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Прогнозируемые из федерального бюджета Алтайскому краю целевые межбюджетные трансферты учтены в ведомственной структуре расходов краевого бюджета в соответствии с целевым назначением.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Дефицит краевого бюджета на 2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025</w:t>
      </w:r>
      <w:r>
        <w:rPr>
          <w:rFonts w:ascii="PT Astra Serif" w:hAnsi="PT Astra Serif" w:eastAsia="PT Astra Serif" w:cs="PT Astra Serif"/>
          <w:sz w:val="28"/>
          <w:szCs w:val="28"/>
          <w:lang w:eastAsia="ru-RU"/>
        </w:rPr>
        <w:t xml:space="preserve"> год уточнен и не превышает ограничений, установленных пунктом 2 статьи 92.1 Бюджетного кодекса Российской Федерации. 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spacing w:after="0" w:line="240" w:lineRule="auto"/>
        <w:ind w:firstLine="708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1.20. </w:t>
      </w:r>
      <w:r>
        <w:rPr>
          <w:rFonts w:ascii="PT Astra Serif" w:hAnsi="PT Astra Serif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З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</w:rPr>
        <w:t xml:space="preserve">акон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Алтайского края от 03.12.2024 № 90-ЗС «О бюджете Территориального фонда обязательного медицинского страхования Алтайского края на 2025 год и на плановый период 2026 и 2027 г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одов».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pacing w:after="0" w:line="240" w:lineRule="auto"/>
        <w:ind w:firstLine="708"/>
        <w:jc w:val="both"/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none"/>
        </w:rPr>
        <w:t xml:space="preserve">З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акон о бюджете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Территориального фонда обязательного медицинского страхования Алтайского края на 2025 год и на плановый период 2026 и 2027 г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одов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принят в первом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 чтении на 34 сессии Алтайского краевого Законодательного Собрания. Ко второму чтению уточнен размер нормированного страхового запаса фонда на 2025 год и на плановый период 2026 и 2027 годов.   Основные характеристики бюджета Фонда изменений не претерпели.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none"/>
        </w:rPr>
        <w:t xml:space="preserve">Б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юджет Территориального фонда обязательного медицинского страхования Алтайского края на 2025 год и на плановый период 2026 и 2027 годов разработан в соответствии с Бюджетным кодексом Российской Федерации и Федеральным законом «Об обязательном медиц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инском страховании в Российской Федерации». Бюджет Территориального фонда обязательного медицинского страхования Алтайского края сбалансирован по доходам и расходам. Основной составляющей доходной части бюджета Фонда является субвенция на финансовое обеспе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чение организации обязательного медицинского страхования на территориях субъектов Российской Федерации, поступающая из бюджета Федерального фонда обязательного медицинского страхования. Данная субвенция формируется за счет страховых взносов на обязательное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 медицинское страхование работающего населения и страховых взносов на обязательное медицинское страхование неработающего населения.</w:t>
        <w:br/>
        <w:t xml:space="preserve">Предусмотренные в бюджете Фонда поступления запланировано направить на финансовое обеспечение территориальной программы обяз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ательного медицинского страхования.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color w:val="222222"/>
          <w:sz w:val="28"/>
          <w:szCs w:val="28"/>
          <w:highlight w:val="none"/>
        </w:rPr>
        <w:t xml:space="preserve">1.21.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Закон Алтайского края от 12.12.2024 № 94-ЗС «О внесении изменения в статью 1 закона Алтайского края «О дополнительных основаниях признания безнадежной к взысканию задолженности в части сумм региональных налогов»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По результатам правоприменительной практики законом уточняется один из перечней оснований для принятия решений о признании безнадежным к взысканию неликвидного долга умерших должников по транспортному налогу.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right="-108" w:firstLine="708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1.22.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законе Алтайского края от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18.12.2024 № 98-ЗС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внесении изменений в отдельные законы Алтайского края»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Закон разработан в целях совершенствования отдельных положений законодательства Алтайского края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в области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бесплатного предоставления в собственность земельных участков, приватизации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государственного имущества, находящегося в собственности Алтайского края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,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том числе земельны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х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участк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ов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, на которых расположены объекты недвижимости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.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Законом вносятся изменения в несколько законов Алтайского края.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Так, в законе Алтайского края от 09.11.2015 № 98-ЗС «О бесплатном предоставлении в собственность земельных участков» (далее – </w:t>
        <w:br/>
        <w:t xml:space="preserve">«Закон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№ 98-ЗС»)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в интересах защиты прав детей и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с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учетом правоприменительной практики предлагается закрепить норму о том, что в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случае расторжения брака между гр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ажданами,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имеющими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трех и более детей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(далее – «многодетные граждане»),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право на бесплатное предоставление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в собственность земельного участка переходит к гражданину, совместно проживающему с детьми. Также закрепляется сохранение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в таких случаях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ранее установленной очередности,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определяются порядок обращения родителя, воспитывающего детей,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в органы местного самоуправления, перечень документов и основания для отказа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постановке на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учет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  <w:lang w:eastAsia="ru-RU"/>
        </w:rPr>
        <w:t xml:space="preserve">Согласно Закону № 98-ЗС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многодетные граждане имеют право на приобретение в собственность бесплатно земельного участка, ранее предоставленного им на праве аренды, ином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праве для индивидуального жилищного строительства, ведения личного подсобного хозяйства, а также земельного участка, на котором расположен индивидуальный жилой дом, находящийся в собственности таких граждан, независимо от срока проживания на территори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 Алтайского края.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  <w:lang w:eastAsia="ru-RU"/>
        </w:rPr>
        <w:t xml:space="preserve"> В числе условий предоставления в собственность – соответствие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земельных участков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предельным (минимальным и максимальным) размерам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  <w:lang w:eastAsia="ru-RU"/>
        </w:rPr>
        <w:t xml:space="preserve">, установленным статьей 1 Закона № 98-ЗС.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В целях сокращения очередности среди многодетных граждан,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состоящих на учете для бесплатного предоставления в собственность земельного участка,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предлагается исключить применени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е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таких предельных размеров в вышеназванных случаях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, с применением закона к правоотношениям, возникшим с 1 января 2024 года.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Кроме того, в указанный закон вносятся иные изменения уточняющего и юридико-технического характера.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законе Алтайского края 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т 03.05.2017 № 31-ЗС «О приватизации государственного имущества, находящегося в собственности Алтайского края» уточняются полномочия Правительства Алтайского края в части правового регулирования осуществления продажи государственного имущества, к которому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относятся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в том числе земельные участки, на которых расположены объекты недвижимости, по минимально допустимой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цене,</w:t>
        <w:br/>
        <w:t xml:space="preserve">а также срок оплаты приобретаемого государственного имущества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. Предусматривается, что Правительство Алтайского края устанавливает порядок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заключения договора купли-продажи государственного имущества Алтайского края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при проведении продажи по минимально допустимой цене.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В связи с внесением изменений в распоряжение Президента Российской Федерации от 06.06.2023 № 174-рп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распоряжением Президента Российской Федерации от 24.06.2024 № 189-рп,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вн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осятся изменения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в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закон Алтайского края от 07.09.2023 № 45-ЗС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в части дополнения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 категорий граждан, имеющих право на предоставление в собственност</w:t>
      </w:r>
      <w:r>
        <w:rPr>
          <w:rFonts w:ascii="PT Astra Serif" w:hAnsi="PT Astra Serif" w:eastAsia="PT Astra Serif" w:cs="PT Astra Serif"/>
          <w:color w:val="000000"/>
          <w:sz w:val="28"/>
          <w:szCs w:val="28"/>
          <w:lang w:eastAsia="ru-RU"/>
        </w:rPr>
        <w:t xml:space="preserve">ь бесплатно земельных участков в связи с их участием в специальной военной операции, лицами, заключившими контракт о пребывании в добровольческом формировании, содействующем выполнению задач, возложенных на войска национальной гвардии Российской Федерации.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spacing w:after="0" w:line="240" w:lineRule="auto"/>
        <w:ind w:firstLine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color w:val="222222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/>
          <w:sz w:val="28"/>
          <w:szCs w:val="28"/>
          <w:highlight w:val="none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2.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Комитетом подготовлены </w:t>
      </w:r>
      <w:r>
        <w:rPr>
          <w:rFonts w:ascii="PT Astra Serif" w:hAnsi="PT Astra Serif"/>
          <w:b/>
          <w:sz w:val="28"/>
          <w:szCs w:val="28"/>
        </w:rPr>
        <w:t xml:space="preserve">17 постановлени</w:t>
      </w:r>
      <w:r>
        <w:rPr>
          <w:rFonts w:ascii="PT Astra Serif" w:hAnsi="PT Astra Serif"/>
          <w:b/>
          <w:sz w:val="28"/>
          <w:szCs w:val="28"/>
        </w:rPr>
        <w:t xml:space="preserve">й</w:t>
      </w:r>
      <w:r>
        <w:rPr>
          <w:rFonts w:ascii="PT Astra Serif" w:hAnsi="PT Astra Serif"/>
          <w:sz w:val="28"/>
          <w:szCs w:val="28"/>
        </w:rPr>
        <w:t xml:space="preserve"> Алтайского </w:t>
      </w:r>
      <w:r>
        <w:rPr>
          <w:rFonts w:ascii="PT Astra Serif" w:hAnsi="PT Astra Serif"/>
          <w:sz w:val="28"/>
          <w:szCs w:val="28"/>
        </w:rPr>
        <w:t xml:space="preserve">к</w:t>
      </w:r>
      <w:r>
        <w:rPr>
          <w:rFonts w:ascii="PT Astra Serif" w:hAnsi="PT Astra Serif"/>
          <w:sz w:val="28"/>
          <w:szCs w:val="28"/>
        </w:rPr>
        <w:t xml:space="preserve">раевого Законодательного Собрания:</w:t>
      </w:r>
      <w:r>
        <w:rPr>
          <w:rFonts w:ascii="PT Astra Serif" w:hAnsi="PT Astra Serif"/>
          <w:sz w:val="28"/>
          <w:szCs w:val="28"/>
          <w:highlight w:val="none"/>
        </w:rPr>
      </w:r>
      <w:r>
        <w:rPr>
          <w:rFonts w:ascii="PT Astra Serif" w:hAnsi="PT Astra Serif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firstLine="708"/>
        <w:jc w:val="both"/>
        <w:rPr>
          <w:rFonts w:ascii="PT Astra Serif" w:hAnsi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2.1.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Постановление Алтайского краевого Законодательного Собрания от 26.01.2024 № 1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«О назначении на государственную должность Алтайского края аудитора Счетной палаты Алтайского края»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.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firstLine="708"/>
        <w:jc w:val="both"/>
        <w:rPr>
          <w:rFonts w:ascii="PT Astra Serif" w:hAnsi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none"/>
        </w:rPr>
        <w:t xml:space="preserve">Данным постановлением 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в соответствии с законом Алтайского края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 10 октября 2011 года № 123-ЗС 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«О Счетной палате Алтайского края»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на государственную должность Алтайского края аудитора Счетной палаты Алтайского края назначен Нагорнов Анатолий Анатольевич. 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</w:p>
    <w:p>
      <w:pPr>
        <w:ind w:right="-108"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2.2.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Постановление Алтайского краевого Законодательного Собрания от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01.04.2024 № 79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проекте закона Алтайского края «О внесении изменений в статью 3 закона Алтайского края «О критериях, которым должны соответствовать объекты социально-культурного и коммунально-бытового назначения, масш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 и расположенного на территории Алтайского края, в аренду без проведения торгов»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none"/>
        </w:rPr>
        <w:t xml:space="preserve">Постановлением принимается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первом чтении и направляется на доработку проект закона Алтайского края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внесении изменений в статью 3 закона Алтайского края «О критериях, которым должны соответствовать объекты социально-культурного и коммунально-бытового назначения, масшт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 и расположенного на территории Алтайского края, в аренду без проведения торгов».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right="-108"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Законопроект предусматривает дополнительный вид объекта инвестиционной деятельности и устанавливает критерии, которым он должен соответствовать. Законопроектом предлагается дополнить критерии предоставления земельных участков при условии передачи 3 процент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ов общей площади жилых помещений в государственную собственность. Данный критерий позволит формировать специализированный жилищный фонд края.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right="-108" w:firstLine="708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2.3.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Постановление Алтайского краевого Законодательного Собрания от 01.04.2024 № 82 «Об отчете о результатах приватизации государственного имущества за 2023 год». 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right="-108" w:firstLine="708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Постановлением 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во исполнение статьи 8 закона Алтайского края от 3 мая 2017 года № 31-ЗС «О привати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зации государственного имущества, находящегося в собственности Алтайского края»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принимается отчет о результатах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приватизации государственного 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мущества Алтайского края за 2023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год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 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none"/>
        </w:rPr>
        <w:t xml:space="preserve">Отчет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 содержит информацию об основных итогах приватизации государственного имущества Алтайского края за 2023 год, а также о размере денежных средств, пос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тупивших в краевой бюджет от реализации приватизируемого имущества.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866"/>
        <w:ind w:firstLine="680"/>
        <w:jc w:val="both"/>
        <w:rPr>
          <w:rFonts w:ascii="PT Astra Serif" w:hAnsi="PT Astra Serif" w:cs="PT Astra Serif"/>
          <w:color w:val="000000"/>
          <w:spacing w:val="-2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pacing w:val="-2"/>
          <w:sz w:val="28"/>
          <w:szCs w:val="28"/>
        </w:rPr>
        <w:t xml:space="preserve">В 2023 году было объявлено 144 торгов, из них в 2023 году проведено 38 аукционов, 44 торгов по </w:t>
      </w:r>
      <w:r>
        <w:rPr>
          <w:rFonts w:ascii="PT Astra Serif" w:hAnsi="PT Astra Serif" w:eastAsia="PT Astra Serif" w:cs="PT Astra Serif"/>
          <w:color w:val="000000"/>
          <w:spacing w:val="-2"/>
          <w:sz w:val="28"/>
          <w:szCs w:val="28"/>
        </w:rPr>
        <w:t xml:space="preserve">продаже имущества посредством публичного предложения, 62 продажи государственного имущества без объявления цены.  </w:t>
      </w:r>
      <w:r>
        <w:rPr>
          <w:rFonts w:ascii="PT Astra Serif" w:hAnsi="PT Astra Serif" w:cs="PT Astra Serif"/>
          <w:color w:val="000000"/>
          <w:spacing w:val="-2"/>
          <w:sz w:val="28"/>
          <w:szCs w:val="28"/>
        </w:rPr>
      </w:r>
      <w:r>
        <w:rPr>
          <w:rFonts w:ascii="PT Astra Serif" w:hAnsi="PT Astra Serif" w:cs="PT Astra Serif"/>
          <w:color w:val="000000"/>
          <w:spacing w:val="-2"/>
          <w:sz w:val="28"/>
          <w:szCs w:val="28"/>
        </w:rPr>
      </w:r>
    </w:p>
    <w:p>
      <w:pPr>
        <w:pStyle w:val="866"/>
        <w:ind w:firstLine="680"/>
        <w:jc w:val="both"/>
        <w:rPr>
          <w:rFonts w:ascii="PT Astra Serif" w:hAnsi="PT Astra Serif" w:cs="PT Astra Serif"/>
          <w:color w:val="000000"/>
          <w:spacing w:val="-2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pacing w:val="-2"/>
          <w:sz w:val="28"/>
          <w:szCs w:val="28"/>
        </w:rPr>
        <w:t xml:space="preserve">Планируемая сумма поступлений в краевой бюджет в соответствии с законом Алтайского края от 30 ноября 2022 № 110-ЗС «О краевом бюджете на 2023 год и на плановый период 2024 и 2025 годов» на 2023 год составляла </w:t>
      </w:r>
      <w:r>
        <w:rPr>
          <w:rFonts w:ascii="PT Astra Serif" w:hAnsi="PT Astra Serif" w:eastAsia="PT Astra Serif" w:cs="PT Astra Serif"/>
          <w:color w:val="000000"/>
          <w:spacing w:val="-2"/>
          <w:sz w:val="28"/>
          <w:szCs w:val="28"/>
        </w:rPr>
        <w:br/>
      </w:r>
      <w:r>
        <w:rPr>
          <w:rFonts w:ascii="PT Astra Serif" w:hAnsi="PT Astra Serif" w:eastAsia="PT Astra Serif" w:cs="PT Astra Serif"/>
          <w:color w:val="000000"/>
          <w:spacing w:val="-2"/>
          <w:sz w:val="28"/>
          <w:szCs w:val="28"/>
        </w:rPr>
        <w:t xml:space="preserve">310 млн рублей.</w:t>
      </w:r>
      <w:r>
        <w:rPr>
          <w:rFonts w:ascii="PT Astra Serif" w:hAnsi="PT Astra Serif" w:cs="PT Astra Serif"/>
          <w:color w:val="000000"/>
          <w:spacing w:val="-2"/>
          <w:sz w:val="28"/>
          <w:szCs w:val="28"/>
        </w:rPr>
      </w:r>
      <w:r>
        <w:rPr>
          <w:rFonts w:ascii="PT Astra Serif" w:hAnsi="PT Astra Serif" w:cs="PT Astra Serif"/>
          <w:color w:val="000000"/>
          <w:spacing w:val="-2"/>
          <w:sz w:val="28"/>
          <w:szCs w:val="28"/>
        </w:rPr>
      </w:r>
    </w:p>
    <w:p>
      <w:pPr>
        <w:pStyle w:val="866"/>
        <w:ind w:firstLine="680"/>
        <w:jc w:val="both"/>
        <w:rPr>
          <w:rFonts w:ascii="PT Astra Serif" w:hAnsi="PT Astra Serif" w:cs="PT Astra Serif"/>
          <w:color w:val="000000"/>
          <w:spacing w:val="-2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pacing w:val="-2"/>
          <w:sz w:val="28"/>
          <w:szCs w:val="28"/>
        </w:rPr>
        <w:t xml:space="preserve">Всего от продажи государственного имущества в 2023 году в краевой бюджет поступило 682,6 млн рублей.</w:t>
      </w:r>
      <w:r>
        <w:rPr>
          <w:rFonts w:ascii="PT Astra Serif" w:hAnsi="PT Astra Serif" w:cs="PT Astra Serif"/>
          <w:color w:val="000000"/>
          <w:spacing w:val="-2"/>
          <w:sz w:val="28"/>
          <w:szCs w:val="28"/>
        </w:rPr>
      </w:r>
      <w:r>
        <w:rPr>
          <w:rFonts w:ascii="PT Astra Serif" w:hAnsi="PT Astra Serif" w:cs="PT Astra Serif"/>
          <w:color w:val="000000"/>
          <w:spacing w:val="-2"/>
          <w:sz w:val="28"/>
          <w:szCs w:val="28"/>
        </w:rPr>
      </w:r>
    </w:p>
    <w:p>
      <w:pPr>
        <w:pStyle w:val="866"/>
        <w:ind w:firstLine="680"/>
        <w:jc w:val="both"/>
        <w:rPr>
          <w:rFonts w:ascii="PT Astra Serif" w:hAnsi="PT Astra Serif" w:cs="PT Astra Serif"/>
          <w:color w:val="000000"/>
          <w:spacing w:val="-2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pacing w:val="-2"/>
          <w:sz w:val="28"/>
          <w:szCs w:val="28"/>
        </w:rPr>
        <w:t xml:space="preserve"> От продажи пакетов акций в краевой бюджет поступило 663,3 млн рублей,    </w:t>
      </w:r>
      <w:r>
        <w:rPr>
          <w:rFonts w:ascii="PT Astra Serif" w:hAnsi="PT Astra Serif" w:eastAsia="PT Astra Serif" w:cs="PT Astra Serif"/>
          <w:color w:val="000000"/>
          <w:spacing w:val="-2"/>
          <w:sz w:val="28"/>
          <w:szCs w:val="28"/>
        </w:rPr>
        <w:t xml:space="preserve">                               о</w:t>
      </w:r>
      <w:r>
        <w:rPr>
          <w:rFonts w:ascii="PT Astra Serif" w:hAnsi="PT Astra Serif" w:eastAsia="PT Astra Serif" w:cs="PT Astra Serif"/>
          <w:color w:val="000000"/>
          <w:spacing w:val="-2"/>
          <w:sz w:val="28"/>
          <w:szCs w:val="28"/>
        </w:rPr>
        <w:t xml:space="preserve">т продажи недвижимого имущества Алтайского края в краевой бюджет поступили средства в размере 19,3 млн рублей (дополнительно покупателями уплачен НДС в размере 1,2 млн рублей)</w:t>
      </w:r>
      <w:r>
        <w:rPr>
          <w:rFonts w:ascii="PT Astra Serif" w:hAnsi="PT Astra Serif" w:eastAsia="PT Astra Serif" w:cs="PT Astra Serif"/>
          <w:color w:val="000000"/>
          <w:spacing w:val="-2"/>
          <w:sz w:val="28"/>
          <w:szCs w:val="28"/>
        </w:rPr>
        <w:t xml:space="preserve">.</w:t>
      </w:r>
      <w:r>
        <w:rPr>
          <w:rFonts w:ascii="PT Astra Serif" w:hAnsi="PT Astra Serif" w:eastAsia="PT Astra Serif" w:cs="PT Astra Serif"/>
          <w:color w:val="000000"/>
          <w:spacing w:val="-2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pacing w:val="-2"/>
          <w:sz w:val="28"/>
          <w:szCs w:val="28"/>
        </w:rPr>
      </w:r>
      <w:r>
        <w:rPr>
          <w:rFonts w:ascii="PT Astra Serif" w:hAnsi="PT Astra Serif" w:cs="PT Astra Serif"/>
          <w:color w:val="000000"/>
          <w:spacing w:val="-2"/>
          <w:sz w:val="28"/>
          <w:szCs w:val="28"/>
        </w:rPr>
      </w:r>
    </w:p>
    <w:p>
      <w:pPr>
        <w:pStyle w:val="866"/>
        <w:ind w:firstLine="680"/>
        <w:jc w:val="both"/>
        <w:rPr>
          <w:rFonts w:ascii="PT Astra Serif" w:hAnsi="PT Astra Serif" w:cs="PT Astra Serif"/>
          <w:color w:val="000000"/>
          <w:spacing w:val="-2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pacing w:val="-2"/>
          <w:sz w:val="28"/>
          <w:szCs w:val="28"/>
        </w:rPr>
        <w:t xml:space="preserve">Кроме того, в 2024 году в бюджет края планируется поступление средств по торгам, состоявшимся в 2023 году</w:t>
      </w:r>
      <w:r>
        <w:rPr>
          <w:rFonts w:ascii="PT Astra Serif" w:hAnsi="PT Astra Serif" w:eastAsia="PT Astra Serif" w:cs="PT Astra Serif"/>
          <w:color w:val="000000"/>
          <w:spacing w:val="-2"/>
          <w:sz w:val="28"/>
          <w:szCs w:val="28"/>
        </w:rPr>
        <w:t xml:space="preserve">,</w:t>
      </w:r>
      <w:r>
        <w:rPr>
          <w:rFonts w:ascii="PT Astra Serif" w:hAnsi="PT Astra Serif" w:eastAsia="PT Astra Serif" w:cs="PT Astra Serif"/>
          <w:color w:val="000000"/>
          <w:spacing w:val="-2"/>
          <w:sz w:val="28"/>
          <w:szCs w:val="28"/>
        </w:rPr>
        <w:t xml:space="preserve"> в сумме 1,2 млн рублей.</w:t>
      </w:r>
      <w:r>
        <w:rPr>
          <w:rFonts w:ascii="PT Astra Serif" w:hAnsi="PT Astra Serif" w:cs="PT Astra Serif"/>
          <w:color w:val="000000"/>
          <w:spacing w:val="-2"/>
          <w:sz w:val="28"/>
          <w:szCs w:val="28"/>
        </w:rPr>
      </w:r>
      <w:r>
        <w:rPr>
          <w:rFonts w:ascii="PT Astra Serif" w:hAnsi="PT Astra Serif" w:cs="PT Astra Serif"/>
          <w:color w:val="000000"/>
          <w:spacing w:val="-2"/>
          <w:sz w:val="28"/>
          <w:szCs w:val="28"/>
        </w:rPr>
      </w:r>
    </w:p>
    <w:p>
      <w:pPr>
        <w:pStyle w:val="866"/>
        <w:ind w:firstLine="680"/>
        <w:jc w:val="both"/>
        <w:rPr>
          <w:rFonts w:ascii="PT Astra Serif" w:hAnsi="PT Astra Serif" w:cs="PT Astra Serif"/>
          <w:color w:val="000000"/>
          <w:spacing w:val="-2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pacing w:val="-2"/>
          <w:sz w:val="28"/>
          <w:szCs w:val="28"/>
        </w:rPr>
        <w:t xml:space="preserve">В целях обновления парка АО «Каменское пассаж</w:t>
      </w:r>
      <w:r>
        <w:rPr>
          <w:rFonts w:ascii="PT Astra Serif" w:hAnsi="PT Astra Serif" w:eastAsia="PT Astra Serif" w:cs="PT Astra Serif"/>
          <w:color w:val="000000"/>
          <w:spacing w:val="-2"/>
          <w:sz w:val="28"/>
          <w:szCs w:val="28"/>
        </w:rPr>
        <w:t xml:space="preserve">ирское автотранспортное предприятие» и улучшения качества предоставления транспортных услуг                               в муниципальных образованиях в 2023 году в уставный капитал данного общества внесены 13 автобусов рыночной стоимостью 54,2 млн рублей.</w:t>
      </w:r>
      <w:r>
        <w:rPr>
          <w:rFonts w:ascii="PT Astra Serif" w:hAnsi="PT Astra Serif" w:cs="PT Astra Serif"/>
          <w:color w:val="000000"/>
          <w:spacing w:val="-2"/>
          <w:sz w:val="28"/>
          <w:szCs w:val="28"/>
        </w:rPr>
      </w:r>
      <w:r>
        <w:rPr>
          <w:rFonts w:ascii="PT Astra Serif" w:hAnsi="PT Astra Serif" w:cs="PT Astra Serif"/>
          <w:color w:val="000000"/>
          <w:spacing w:val="-2"/>
          <w:sz w:val="28"/>
          <w:szCs w:val="28"/>
        </w:rPr>
      </w:r>
    </w:p>
    <w:p>
      <w:pPr>
        <w:pStyle w:val="866"/>
        <w:ind w:firstLine="680"/>
        <w:jc w:val="both"/>
        <w:rPr>
          <w:rFonts w:ascii="PT Astra Serif" w:hAnsi="PT Astra Serif" w:cs="PT Astra Serif"/>
          <w:color w:val="000000"/>
          <w:spacing w:val="-2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pacing w:val="-2"/>
          <w:sz w:val="28"/>
          <w:szCs w:val="28"/>
        </w:rPr>
        <w:t xml:space="preserve">Имущество, приватизация которого не завершена в 2023 году,                               </w:t>
      </w:r>
      <w:r>
        <w:rPr>
          <w:rFonts w:ascii="PT Astra Serif" w:hAnsi="PT Astra Serif" w:eastAsia="PT Astra Serif" w:cs="PT Astra Serif"/>
          <w:color w:val="000000"/>
          <w:spacing w:val="-2"/>
          <w:sz w:val="28"/>
          <w:szCs w:val="28"/>
        </w:rPr>
        <w:t xml:space="preserve">            за исключением объектов, необходимых для предприятий, учреждений                                      и исполнительных органов Алтайского края, перенесено в Прогнозный план (программу) приватизации государственного имущества Алтайского края на </w:t>
      </w:r>
      <w:r>
        <w:rPr>
          <w:rFonts w:ascii="PT Astra Serif" w:hAnsi="PT Astra Serif" w:eastAsia="PT Astra Serif" w:cs="PT Astra Serif"/>
          <w:color w:val="000000"/>
          <w:spacing w:val="-2"/>
          <w:sz w:val="28"/>
          <w:szCs w:val="28"/>
        </w:rPr>
        <w:br/>
      </w:r>
      <w:r>
        <w:rPr>
          <w:rFonts w:ascii="PT Astra Serif" w:hAnsi="PT Astra Serif" w:eastAsia="PT Astra Serif" w:cs="PT Astra Serif"/>
          <w:color w:val="000000"/>
          <w:spacing w:val="-2"/>
          <w:sz w:val="28"/>
          <w:szCs w:val="28"/>
        </w:rPr>
        <w:t xml:space="preserve">2024 – 2026 годы.</w:t>
      </w:r>
      <w:r>
        <w:rPr>
          <w:rFonts w:ascii="PT Astra Serif" w:hAnsi="PT Astra Serif" w:cs="PT Astra Serif"/>
          <w:color w:val="000000"/>
          <w:spacing w:val="-2"/>
          <w:sz w:val="28"/>
          <w:szCs w:val="28"/>
        </w:rPr>
      </w:r>
      <w:r>
        <w:rPr>
          <w:rFonts w:ascii="PT Astra Serif" w:hAnsi="PT Astra Serif" w:cs="PT Astra Serif"/>
          <w:color w:val="000000"/>
          <w:spacing w:val="-2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2.4. </w:t>
      </w:r>
      <w:r>
        <w:rPr>
          <w:rFonts w:ascii="PT Astra Serif" w:hAnsi="PT Astra Serif" w:eastAsia="PT Astra Serif" w:cs="PT Astra Serif"/>
          <w:bCs/>
          <w:sz w:val="28"/>
          <w:szCs w:val="28"/>
        </w:rPr>
        <w:t xml:space="preserve">Постановление Алтайского краевого Законодательного Собрания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 24.04.2024 № 99 </w:t>
      </w:r>
      <w:r>
        <w:rPr>
          <w:rFonts w:ascii="PT Astra Serif" w:hAnsi="PT Astra Serif" w:eastAsia="PT Astra Serif" w:cs="PT Astra Serif"/>
          <w:bCs/>
          <w:sz w:val="28"/>
          <w:szCs w:val="28"/>
        </w:rPr>
        <w:t xml:space="preserve">«Об освобождении от государственной должности Алтайского края аудитора Счетной палаты Алтайского края»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Постановлением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соответствии 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законом Алтайского края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 10 октября 2011 года № 123-ЗС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«О Счетной палате Алтайского края»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от государственной должности Алтайского края аудитор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Счетной палаты Алтайского края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на основании </w:t>
      </w:r>
      <w:r>
        <w:rPr>
          <w:rFonts w:ascii="PT Astra Serif" w:hAnsi="PT Astra Serif" w:eastAsia="PT Astra Serif" w:cs="PT Astra Serif" w:eastAsiaTheme="minorHAnsi"/>
          <w:sz w:val="28"/>
          <w:szCs w:val="28"/>
          <w:lang w:eastAsia="en-US"/>
        </w:rPr>
        <w:t xml:space="preserve">подачи пи</w:t>
      </w:r>
      <w:r>
        <w:rPr>
          <w:rFonts w:ascii="PT Astra Serif" w:hAnsi="PT Astra Serif" w:eastAsia="PT Astra Serif" w:cs="PT Astra Serif" w:eastAsiaTheme="minorHAnsi"/>
          <w:sz w:val="28"/>
          <w:szCs w:val="28"/>
          <w:lang w:eastAsia="en-US"/>
        </w:rPr>
        <w:t xml:space="preserve">сьменного заявления об отставке</w:t>
      </w:r>
      <w:r>
        <w:rPr>
          <w:rFonts w:ascii="PT Astra Serif" w:hAnsi="PT Astra Serif" w:eastAsia="PT Astra Serif" w:cs="PT Astra Serif" w:eastAsiaTheme="minorHAnsi"/>
          <w:sz w:val="28"/>
          <w:szCs w:val="28"/>
          <w:lang w:eastAsia="en-US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освобожден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Калганов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Сергей Матвеевич.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2.5.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Постановление Алтайского краевого Законодательного Собрания от 24.04.2024 № 100 «Об отчете Губернатора Алтайского края о результатах деятельности Правительства Алтайского края за 2023 год»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остановлени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ем принимается отчет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Губернатора Алтайского края о результатах деятельности Правительства Алтайского края за 2023 год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 отчете представлены 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результаты деятельности Правительства Алтайского края за 2023 год по обеспечению устойчивого социально-экономического развития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 региона в соответствии со стратегическими приоритетами Алтайского края, доклад о ходе реализации и об оценке эффективности государственных программ Алтайского края за 2023 год,</w:t>
        <w:br/>
        <w:t xml:space="preserve">информация о результатах независимой оценки качества условий оказания 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услуг организациями в сфере культуры, охраны здоровья, образования, социального обслуживания, которые расположены на территории Алтайского края и учредителем которых является Алтайский край, за 2023 год и принимаемых мерах по совершенствованию деятельности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 указанных организаций.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Кроме того, в документе обозначены первоочередные задачи социально-экономического развития Алтайского края на 2024 год.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2.6.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Постановление Алтайского краевого Законодательного Собрания от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27.05.2024 № 114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«Об утверждении Порядка принятия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Алтайским краевым Законодательным Собранием, являющимся администратором доходов краевого бюджета, решения о признании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безнадежной к взысканию задолженности по платежам в краевой бюджет»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0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Постановлением утверждены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порядок принятия Алтайским краевым Законодательным Собранием, являющимся администратором доходов краевого бюджета, решения о признании безнадежной к взысканию задолженности </w:t>
      </w:r>
      <w:r>
        <w:rPr>
          <w:rFonts w:ascii="PT Astra Serif" w:hAnsi="PT Astra Serif" w:eastAsia="PT Astra Serif" w:cs="PT Astra Serif" w:eastAsiaTheme="minorHAnsi"/>
          <w:sz w:val="28"/>
          <w:szCs w:val="28"/>
          <w:lang w:eastAsia="en-US"/>
        </w:rPr>
        <w:t xml:space="preserve">по платежам в </w:t>
      </w:r>
      <w:r>
        <w:rPr>
          <w:rFonts w:ascii="PT Astra Serif" w:hAnsi="PT Astra Serif" w:eastAsia="PT Astra Serif" w:cs="PT Astra Serif" w:eastAsiaTheme="minorHAnsi"/>
          <w:sz w:val="28"/>
          <w:szCs w:val="28"/>
          <w:lang w:eastAsia="en-US"/>
        </w:rPr>
        <w:t xml:space="preserve">краевой </w:t>
      </w:r>
      <w:r>
        <w:rPr>
          <w:rFonts w:ascii="PT Astra Serif" w:hAnsi="PT Astra Serif" w:eastAsia="PT Astra Serif" w:cs="PT Astra Serif" w:eastAsiaTheme="minorHAnsi"/>
          <w:sz w:val="28"/>
          <w:szCs w:val="28"/>
          <w:lang w:eastAsia="en-US"/>
        </w:rPr>
        <w:t xml:space="preserve">бюджет 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форма акта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 признании дебиторской задолженности безнадежной к взысканию.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2.7. </w:t>
      </w:r>
      <w:r>
        <w:rPr>
          <w:rFonts w:ascii="PT Astra Serif" w:hAnsi="PT Astra Serif" w:eastAsia="PT Astra Serif" w:cs="PT Astra Serif"/>
          <w:bCs/>
          <w:sz w:val="28"/>
          <w:szCs w:val="28"/>
        </w:rPr>
        <w:t xml:space="preserve">Постановление Алтайского краевого Законодательного Собрания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 07.06.2024 № 120 </w:t>
      </w:r>
      <w:r>
        <w:rPr>
          <w:rFonts w:ascii="PT Astra Serif" w:hAnsi="PT Astra Serif" w:eastAsia="PT Astra Serif" w:cs="PT Astra Serif"/>
          <w:bCs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назначении на государственную должность Алтайского края аудитора Счетной палаты Алтайского края»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none"/>
        </w:rPr>
        <w:t xml:space="preserve">Данным постановлением 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в соответствии с законом Алтайского края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 10 октября 2011 года № 123-ЗС 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«О Счетной палате Алтайского края»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на государственную должность Алтайского края аудитора Счетной палаты Алтайского края назначена Миркина Татьяна Анатольевна.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08"/>
        <w:jc w:val="both"/>
        <w:rPr>
          <w:rFonts w:ascii="PT Astra Serif" w:hAnsi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2.8.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Постановление Алтайского краевого Законодательного Собрания от 11.06.2024 № 147  «О проекте закона Алтайского края «О внесении изменений в статью 3 закона Алтайского края «О транспортном налоге на территории Алтайского края»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.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</w:p>
    <w:p>
      <w:pPr>
        <w:ind w:firstLine="708"/>
        <w:jc w:val="both"/>
        <w:rPr>
          <w:rFonts w:ascii="PT Astra Serif" w:hAnsi="PT Astra Serif" w:cs="PT Astra Serif"/>
          <w:color w:val="222222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222222"/>
          <w:sz w:val="28"/>
          <w:szCs w:val="28"/>
          <w:highlight w:val="none"/>
        </w:rPr>
        <w:t xml:space="preserve">Постановлением принимается в первом чтении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 направляется на доработку проект закона Алтайского края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«О внесении изменений в статью 3 закона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Алтайского края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транспортном налоге на территории Алтайского края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». 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Проектом закона предлагается при исчислении транспортного налога для одного из родителей (приёмных родителей, усыновителей, опекунов, попечителей) в семье, имеющей статус многодетной в соответствии с законом Алтайского краям от 29 марта 2024 года № 16-ЗС «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О мерах социальной поддержки многодетных семей в Алтайском крае», а также ветеранов боевых действий, указанных в пункте 1 статьи 3 Федерального закона от 12 января 1995 года № 5-ФЗ «О ветеранах», определять мощность двигателя в отношении транспортных средс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тв категории «Автомобили легковые с мощностью двигателя свыше 100 л.с. до 150 л.с. (свыше 73,55 кВт до 110,33 кВт) включительно» за вычетом 100 л.с.</w:t>
      </w:r>
      <w:r>
        <w:rPr>
          <w:rFonts w:ascii="PT Astra Serif" w:hAnsi="PT Astra Serif" w:cs="PT Astra Serif"/>
          <w:color w:val="222222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222222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color w:val="222222"/>
          <w:sz w:val="28"/>
          <w:szCs w:val="28"/>
          <w:highlight w:val="none"/>
        </w:rPr>
        <w:t xml:space="preserve">2.9. </w:t>
      </w:r>
      <w:r>
        <w:rPr>
          <w:rFonts w:ascii="PT Astra Serif" w:hAnsi="PT Astra Serif" w:eastAsia="PT Astra Serif" w:cs="PT Astra Serif"/>
          <w:bCs/>
          <w:sz w:val="28"/>
          <w:szCs w:val="28"/>
        </w:rPr>
        <w:t xml:space="preserve">Постановление Алтайского краевого Законодательного Собрания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 13.06.2024 № 150 </w:t>
      </w:r>
      <w:r>
        <w:rPr>
          <w:rFonts w:ascii="PT Astra Serif" w:hAnsi="PT Astra Serif" w:eastAsia="PT Astra Serif" w:cs="PT Astra Serif"/>
          <w:bCs/>
          <w:sz w:val="28"/>
          <w:szCs w:val="28"/>
        </w:rPr>
        <w:t xml:space="preserve">«Об отчете о работе Счетной палаты Алтайского края за 2023 год»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Постановление принято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соответствии со статьей 73 Устава (Основного Закона) Алтайского края, статьей 19 закона Алтайского края «О Счетной палате Алтайского края».</w:t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20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Постановлением определены задачи и рекомендации Счетной палате Алтайского края для дальнейшей работы.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20"/>
        <w:jc w:val="both"/>
        <w:rPr>
          <w:rFonts w:ascii="PT Astra Serif" w:hAnsi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2.10. </w:t>
      </w:r>
      <w:r>
        <w:rPr>
          <w:rFonts w:ascii="PT Astra Serif" w:hAnsi="PT Astra Serif" w:eastAsia="PT Astra Serif" w:cs="PT Astra Serif"/>
          <w:bCs/>
          <w:sz w:val="28"/>
          <w:szCs w:val="28"/>
        </w:rPr>
        <w:t xml:space="preserve">Постановление Алтайского краевого Законодательного Собрания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</w:t>
      </w:r>
      <w:bookmarkStart w:id="0" w:name="undefined"/>
      <w:r>
        <w:rPr>
          <w:rFonts w:ascii="PT Astra Serif" w:hAnsi="PT Astra Serif" w:eastAsia="PT Astra Serif" w:cs="PT Astra Serif"/>
          <w:sz w:val="28"/>
          <w:szCs w:val="28"/>
        </w:rPr>
      </w:r>
      <w:bookmarkEnd w:id="0"/>
      <w:r>
        <w:rPr>
          <w:rFonts w:ascii="PT Astra Serif" w:hAnsi="PT Astra Serif" w:eastAsia="PT Astra Serif" w:cs="PT Astra Serif"/>
          <w:sz w:val="28"/>
          <w:szCs w:val="28"/>
        </w:rPr>
        <w:t xml:space="preserve">т 13.06.2024 № 156 </w:t>
      </w:r>
      <w:r>
        <w:rPr>
          <w:rFonts w:ascii="PT Astra Serif" w:hAnsi="PT Astra Serif" w:eastAsia="PT Astra Serif" w:cs="PT Astra Serif"/>
          <w:bCs/>
          <w:sz w:val="28"/>
          <w:szCs w:val="28"/>
        </w:rPr>
        <w:t xml:space="preserve">«О протесте прокурора Алтайского края на закон Алтайского края «О дополнительных основаниях признания безнадежной к взысканию задолженности в части сумм региональных налогов»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.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</w:p>
    <w:p>
      <w:pPr>
        <w:ind w:firstLine="720"/>
        <w:jc w:val="both"/>
        <w:rPr>
          <w:rFonts w:ascii="PT Astra Serif" w:hAnsi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В марте 2024 года внесены изменения в закон Алтайского края «О дополнительных основаниях признания безнадежной к взысканию задолженности в части сумм региональных налогов» в части включения дополнительных оснований для признания безнадёжной к взысканию нал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оговой задолженности физических лиц. Изменения внесены с целью снижения социальной напряженности, сокращения неликвидной задолженности, повышения точности прогнозирования доходов от взыскания налоговых долгов и направлены на оптимизацию администрирования п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роцедуры взыскания за счет сокращения числа должников. На внесённые изменения (в отношении списания неликвидного долга умерших должников) прокуратурой Алтайского края направлен протест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none"/>
        </w:rPr>
        <w:t xml:space="preserve">.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t xml:space="preserve">Данным Постановлением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поручается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постоянному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комитету Алтайского краевого Законодательного Собрания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 бюджет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ной,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налог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овой, экономической политике и имущественным отношениям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дополнительно изучить доводы, изложенные в протесте прокурора Алтайского края, и подготовить проект закона о внесении изменений в закон </w:t>
      </w:r>
      <w:r>
        <w:rPr>
          <w:rFonts w:ascii="PT Astra Serif" w:hAnsi="PT Astra Serif" w:eastAsia="PT Astra Serif" w:cs="PT Astra Serif"/>
          <w:color w:val="262626" w:themeColor="text1" w:themeTint="D9"/>
          <w:sz w:val="28"/>
          <w:szCs w:val="28"/>
        </w:rPr>
        <w:t xml:space="preserve">Алтайского края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 7 декабря 2017 года № 99-ЗС</w:t>
      </w:r>
      <w:r>
        <w:rPr>
          <w:rFonts w:ascii="PT Astra Serif" w:hAnsi="PT Astra Serif" w:eastAsia="PT Astra Serif" w:cs="PT Astra Serif"/>
          <w:color w:val="262626" w:themeColor="text1" w:themeTint="D9"/>
          <w:sz w:val="28"/>
          <w:szCs w:val="28"/>
        </w:rPr>
        <w:t xml:space="preserve"> 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дополнительных основаниях признания безнадежной к взысканию задолженности в части сумм региональных налогов</w:t>
      </w:r>
      <w:r>
        <w:rPr>
          <w:rFonts w:ascii="PT Astra Serif" w:hAnsi="PT Astra Serif" w:eastAsia="PT Astra Serif" w:cs="PT Astra Serif"/>
          <w:color w:val="262626" w:themeColor="text1" w:themeTint="D9"/>
          <w:sz w:val="28"/>
          <w:szCs w:val="28"/>
        </w:rPr>
        <w:t xml:space="preserve">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либо проект правового акта об отклонении протеста прокурора Алтайского края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</w:p>
    <w:p>
      <w:pPr>
        <w:ind w:firstLine="720"/>
        <w:jc w:val="both"/>
        <w:rPr>
          <w:rFonts w:ascii="PT Astra Serif" w:hAnsi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2.11.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Постановление Алтайского краевого Законодательного Собрания от 04.09.2024 № 215 «</w:t>
      </w:r>
      <w:r>
        <w:rPr>
          <w:rFonts w:ascii="PT Astra Serif" w:hAnsi="PT Astra Serif" w:eastAsia="PT Astra Serif" w:cs="PT Astra Serif"/>
          <w:spacing w:val="2"/>
          <w:sz w:val="28"/>
          <w:szCs w:val="28"/>
        </w:rPr>
        <w:t xml:space="preserve">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протесте прокурора Алтайского края на </w:t>
      </w:r>
      <w:hyperlink r:id="rId13" w:tooltip="consultantplus://offline/ref=E57E9D3070906742A19515868176D3EEE2EE0CBB51EB6C9CFE6D7E343803C198cA0AD" w:history="1">
        <w:r>
          <w:rPr>
            <w:rFonts w:ascii="PT Astra Serif" w:hAnsi="PT Astra Serif" w:eastAsia="PT Astra Serif" w:cs="PT Astra Serif"/>
            <w:sz w:val="28"/>
            <w:szCs w:val="28"/>
          </w:rPr>
          <w:t xml:space="preserve">закон</w:t>
        </w:r>
      </w:hyperlink>
      <w:r>
        <w:rPr>
          <w:rFonts w:ascii="PT Astra Serif" w:hAnsi="PT Astra Serif" w:eastAsia="PT Astra Serif" w:cs="PT Astra Serif"/>
          <w:sz w:val="28"/>
          <w:szCs w:val="28"/>
        </w:rPr>
        <w:t xml:space="preserve"> Алтайского края «О дополнительных основаниях признания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безнадежной к взысканию задолженности в части сумм региональных налогов»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.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</w:p>
    <w:p>
      <w:pPr>
        <w:ind w:firstLine="720"/>
        <w:jc w:val="both"/>
        <w:rPr>
          <w:rFonts w:ascii="PT Astra Serif" w:hAnsi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none"/>
        </w:rPr>
        <w:t xml:space="preserve">Н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а июньской сессии Постановлением № 156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постоянному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комитету Алтайского краевого Законодательного Собрания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 бюджет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ной,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налог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овой, экономической политике и имущественным отношениям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было дано поручено изучить протест прокуратуры Алтайского края </w:t>
      </w:r>
      <w:r>
        <w:rPr>
          <w:rFonts w:ascii="PT Astra Serif" w:hAnsi="PT Astra Serif" w:eastAsia="PT Astra Serif" w:cs="PT Astra Serif"/>
          <w:bCs/>
          <w:sz w:val="28"/>
          <w:szCs w:val="28"/>
        </w:rPr>
        <w:t xml:space="preserve">на закон Алтайского края «О дополнительных основаниях признания безнадежной к взысканию задолженности в части сумм региональных налогов»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и подготовить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 проект закона о внесении изменений в краевой закон либо документ об отклонении протеста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none"/>
        </w:rPr>
        <w:t xml:space="preserve">. 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none"/>
        </w:rPr>
        <w:t xml:space="preserve">Д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анным Постановлением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отклоняется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протест прокурора Алтайского края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на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закон </w:t>
      </w:r>
      <w:r>
        <w:rPr>
          <w:rFonts w:ascii="PT Astra Serif" w:hAnsi="PT Astra Serif" w:eastAsia="PT Astra Serif" w:cs="PT Astra Serif"/>
          <w:color w:val="262626" w:themeColor="text1" w:themeTint="D9"/>
          <w:sz w:val="28"/>
          <w:szCs w:val="28"/>
        </w:rPr>
        <w:t xml:space="preserve">Алтайского края 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дополнительных основаниях признания безнадежной к взысканию задолженности в части сумм региональных налогов</w:t>
      </w:r>
      <w:r>
        <w:rPr>
          <w:rFonts w:ascii="PT Astra Serif" w:hAnsi="PT Astra Serif" w:eastAsia="PT Astra Serif" w:cs="PT Astra Serif"/>
          <w:color w:val="262626" w:themeColor="text1" w:themeTint="D9"/>
          <w:sz w:val="28"/>
          <w:szCs w:val="28"/>
        </w:rPr>
        <w:t xml:space="preserve">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2.12.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Постановление Алтайского краевого Законодательного Собрания от 01.11.2024 № 272 «О проекте закона Алтайского края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«О краевом бюджете на 2025 год и на плановый период 2026 и 2027 годов».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Рассмотрен проект закона о краевом бюджете в первом чтении, постановлением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утверждены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основные параметры краевого бюджета на 2025 год и на плановый период 2026 и 2027 годов.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2.13.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Постановление Алтайского краевого Законодательного Собрания от 01.11.2024 № 273 «О проекте закона Алтайского края «О бюджете Территориального фонда обязательного медицинского страхования Алтайского края на 2025 год и на плановый период 2026 и 2027 годов»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Рассмотрен проект закона о бюджете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Территориального фонда обязательного медицинского страхования Алтайского края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первом чтении, постановлением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утверждены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основные параметры бюджета на 2025 год и на плановый период 2026 и 2027 годов.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2.14.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Постановление Алтайского краевого Законодательного Собрания от 02.11.2024 № 286 «О внесении изменений в приложение 1 и приложение 2 к постановлению Алтайского краевого Законодательного Собрания от 27 мая 2024 года № 114 «</w:t>
      </w:r>
      <w:r>
        <w:rPr>
          <w:rFonts w:ascii="PT Astra Serif" w:hAnsi="PT Astra Serif" w:eastAsia="PT Astra Serif" w:cs="PT Astra Serif"/>
          <w:spacing w:val="2"/>
          <w:sz w:val="28"/>
          <w:szCs w:val="28"/>
        </w:rPr>
        <w:t xml:space="preserve">Об утверждении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Порядка принятия Алтайским краевым Законодательным Собранием, являющимся администратором доходов краевого бюджета, решения о признании безнадежной к взысканию задолженности по платежам в краевой бюджет»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firstLine="708"/>
        <w:jc w:val="both"/>
        <w:rPr>
          <w:rFonts w:ascii="PT Astra Serif" w:hAnsi="PT Astra Serif" w:cs="PT Astra Serif"/>
          <w:color w:val="222222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none"/>
        </w:rPr>
        <w:t xml:space="preserve">П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остановлением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 уточняется пер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ечень оснований для принятия администратором доходов бюджета решения о признании безнадежной к взысканию задолженности по платежам в краевой бюджет в соответствии с действующей в новой редакции частью 1 статьи 47.2 Бюджетного кодекса Российской Федерации.</w:t>
      </w:r>
      <w:r>
        <w:rPr>
          <w:rFonts w:ascii="PT Astra Serif" w:hAnsi="PT Astra Serif" w:cs="PT Astra Serif"/>
          <w:color w:val="222222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222222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firstLine="708"/>
        <w:jc w:val="both"/>
        <w:rPr>
          <w:rFonts w:ascii="PT Astra Serif" w:hAnsi="PT Astra Serif" w:cs="PT Astra Serif"/>
          <w:color w:val="222222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color w:val="222222"/>
          <w:sz w:val="28"/>
          <w:szCs w:val="28"/>
          <w:highlight w:val="none"/>
        </w:rPr>
        <w:t xml:space="preserve">2.15.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Постановление Алтайского краевого Законодательного Собр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ания от 12.12.2024 № 323 «О представлении депутатами Алтайского краевого Законодательного Собрания на безвозмездной основе интересов Алтайского края в органах управления хозяйственных обществ, акции (доли) которых находятся в собственности Алтайского края»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none"/>
        </w:rPr>
        <w:t xml:space="preserve">.</w:t>
      </w:r>
      <w:r>
        <w:rPr>
          <w:rFonts w:ascii="PT Astra Serif" w:hAnsi="PT Astra Serif" w:cs="PT Astra Serif"/>
          <w:color w:val="222222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222222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222222"/>
          <w:sz w:val="28"/>
          <w:szCs w:val="28"/>
          <w:highlight w:val="none"/>
        </w:rPr>
        <w:t xml:space="preserve">Постановлением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определены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кандидаты из числа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депутатов Алтайского краевого Законодательного Собрания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для представления на безвозмездной основе интересов Алтайского края в органах управления хозяйственных обществ, акции (доли) которых находятся в собственности Алтайского края.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2.16.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Постановление Алтайского краевого Законодательного Собрания от 12.12.2024 № 336 «О некоторых мерах по повышению эффективности деятельности контрольно-счетных органов муниципальных образований Алтайского края»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none"/>
        </w:rPr>
        <w:t xml:space="preserve">П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остановление принято в связи с динамикой федерального законодательства, устанавливающего общие принципы деятельности контрольно-счетных органов муниципальных образований, что требует соответствующего нормативно-правового регулирования от субъек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тов Российской Федерации. Постановлением предусматриваются меры по повышению эффективности деятельности контрольно-счетных органов муниципальных образований Алтайского края в части установления единообразных подходов к определению размеров денежног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о содержания лиц, замещающих муниципальные должности в муниципальных контрольно-счетных органах.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firstLine="708"/>
        <w:jc w:val="both"/>
        <w:rPr>
          <w:rFonts w:ascii="PT Astra Serif" w:hAnsi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2.17.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Постановление Алтайского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краевого Законодательного Собрания от 12.12.2024 № 339 «О внесении изменения в пункт 2 постановления Алтайского краевого Законодательного Собрания от 4 декабря 2023 года № 335 «Об утверждении структуры и штатной численности Счетной палаты Алтайского края»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  <w:t xml:space="preserve">.</w:t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cs="PT Astra Serif"/>
          <w:b/>
          <w:bCs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none"/>
        </w:rPr>
        <w:t xml:space="preserve">П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остановлением 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в целях повышения эффективности деятельности Счетной палаты, сохранения качества результатов выполняемых ею полномочий с 1 января 2025 года предлагается увеличить штатную численность Счетной палаты, установив ее в количестве 41 штатн</w:t>
      </w:r>
      <w:r>
        <w:rPr>
          <w:rFonts w:ascii="PT Astra Serif" w:hAnsi="PT Astra Serif" w:eastAsia="PT Astra Serif" w:cs="PT Astra Serif"/>
          <w:color w:val="222222"/>
          <w:sz w:val="28"/>
          <w:szCs w:val="28"/>
          <w:highlight w:val="white"/>
        </w:rPr>
        <w:t xml:space="preserve">ой единицы.</w:t>
        <w:br/>
        <w:t xml:space="preserve">Дополнительная штатная единица необходима для введения должности инспектора-юриста бюджетно-аналитического отдела Счетной палаты.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firstLine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02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color w:val="000000" w:themeColor="text1"/>
          <w:sz w:val="28"/>
          <w:highlight w:val="none"/>
        </w:rPr>
        <w:t xml:space="preserve">3.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none"/>
        </w:rPr>
        <w:t xml:space="preserve">За отчетный период комитет провел 16 заседаний комитета, в том числе 2 выездных, с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участием представителей органов исполнительной власти, профильных министерств и управлений, 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Счетной палаты Алтайского края</w:t>
      </w:r>
      <w:r>
        <w:rPr>
          <w:rFonts w:ascii="PT Astra Serif" w:hAnsi="PT Astra Serif" w:eastAsia="PT Astra Serif" w:cs="PT Astra Serif"/>
          <w:color w:val="000000" w:themeColor="text1"/>
          <w:sz w:val="28"/>
        </w:rPr>
        <w:t xml:space="preserve">, налоговой службы Алтайского края, публичные слушания </w:t>
      </w:r>
      <w:r>
        <w:rPr>
          <w:rFonts w:ascii="PT Astra Serif" w:hAnsi="PT Astra Serif"/>
          <w:sz w:val="28"/>
          <w:szCs w:val="28"/>
        </w:rPr>
        <w:t xml:space="preserve">по проекту закона Алтайского края «О краевом бюджете на 2025 год и на плановый период 2026 и 2027 годов» к рассмотрению в первом чтении, совместное заседание с рабочей группой </w:t>
      </w:r>
      <w:r>
        <w:rPr>
          <w:rFonts w:ascii="PT Astra Serif" w:hAnsi="PT Astra Serif"/>
          <w:sz w:val="28"/>
          <w:szCs w:val="28"/>
        </w:rPr>
        <w:t xml:space="preserve">по подготовке проекта закона Алтайского края «О краевом бюджете на 2025 год </w:t>
      </w:r>
      <w:r>
        <w:rPr>
          <w:rFonts w:ascii="PT Astra Serif" w:hAnsi="PT Astra Serif"/>
          <w:sz w:val="28"/>
          <w:szCs w:val="28"/>
        </w:rPr>
        <w:t xml:space="preserve">и</w:t>
      </w:r>
      <w:r>
        <w:rPr>
          <w:rFonts w:ascii="PT Astra Serif" w:hAnsi="PT Astra Serif"/>
          <w:sz w:val="28"/>
          <w:szCs w:val="28"/>
        </w:rPr>
        <w:t xml:space="preserve"> на плановый период 2026 и 2027 годов» к рассмотрению во втором чтении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none"/>
        </w:rPr>
        <w:t xml:space="preserve">,  8 совещаний по вопросам компетенций комитета. </w:t>
      </w:r>
      <w:r>
        <w:rPr>
          <w:rFonts w:ascii="PT Astra Serif" w:hAnsi="PT Astra Serif"/>
          <w:sz w:val="28"/>
          <w:szCs w:val="28"/>
        </w:rPr>
      </w:r>
    </w:p>
    <w:p>
      <w:pPr>
        <w:ind w:firstLine="709"/>
        <w:jc w:val="both"/>
        <w:rPr>
          <w:rFonts w:ascii="PT Astra Serif" w:hAnsi="PT Astra Serif"/>
          <w:bCs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  <w:t xml:space="preserve">В рамках осуществления текущего финансового контроля </w:t>
      </w:r>
      <w:r>
        <w:rPr>
          <w:rFonts w:ascii="PT Astra Serif" w:hAnsi="PT Astra Serif"/>
          <w:sz w:val="28"/>
          <w:szCs w:val="28"/>
        </w:rPr>
        <w:t xml:space="preserve">постоянный </w:t>
      </w:r>
      <w:r>
        <w:rPr>
          <w:rFonts w:ascii="PT Astra Serif" w:hAnsi="PT Astra Serif"/>
          <w:sz w:val="28"/>
          <w:szCs w:val="28"/>
        </w:rPr>
        <w:t xml:space="preserve">комитет </w:t>
      </w:r>
      <w:r>
        <w:rPr>
          <w:rFonts w:ascii="PT Astra Serif" w:hAnsi="PT Astra Serif"/>
          <w:sz w:val="28"/>
          <w:szCs w:val="28"/>
        </w:rPr>
        <w:t xml:space="preserve">Алтайского краевого Законодательного Собрания </w:t>
      </w:r>
      <w:r>
        <w:rPr>
          <w:rFonts w:ascii="PT Astra Serif" w:hAnsi="PT Astra Serif"/>
          <w:sz w:val="28"/>
          <w:szCs w:val="28"/>
        </w:rPr>
        <w:t xml:space="preserve">по бюджет</w:t>
      </w:r>
      <w:r>
        <w:rPr>
          <w:rFonts w:ascii="PT Astra Serif" w:hAnsi="PT Astra Serif"/>
          <w:sz w:val="28"/>
          <w:szCs w:val="28"/>
        </w:rPr>
        <w:t xml:space="preserve">ной, </w:t>
      </w:r>
      <w:r>
        <w:rPr>
          <w:rFonts w:ascii="PT Astra Serif" w:hAnsi="PT Astra Serif"/>
          <w:sz w:val="28"/>
          <w:szCs w:val="28"/>
        </w:rPr>
        <w:t xml:space="preserve">налог</w:t>
      </w:r>
      <w:r>
        <w:rPr>
          <w:rFonts w:ascii="PT Astra Serif" w:hAnsi="PT Astra Serif"/>
          <w:sz w:val="28"/>
          <w:szCs w:val="28"/>
        </w:rPr>
        <w:t xml:space="preserve">овой, экономической политике и имущественным отношениям</w:t>
      </w:r>
      <w:r>
        <w:rPr>
          <w:rFonts w:ascii="PT Astra Serif" w:hAnsi="PT Astra Serif"/>
          <w:sz w:val="28"/>
          <w:szCs w:val="28"/>
        </w:rPr>
        <w:t xml:space="preserve"> ежемесячно на своих заседаниях рассматривал </w:t>
      </w:r>
      <w:r>
        <w:rPr>
          <w:rFonts w:ascii="PT Astra Serif" w:hAnsi="PT Astra Serif"/>
          <w:sz w:val="28"/>
          <w:szCs w:val="28"/>
        </w:rPr>
        <w:t xml:space="preserve">оперативную ежемесячную информацию об </w:t>
      </w:r>
      <w:r>
        <w:rPr>
          <w:rFonts w:ascii="PT Astra Serif" w:hAnsi="PT Astra Serif"/>
          <w:sz w:val="28"/>
          <w:szCs w:val="28"/>
        </w:rPr>
        <w:t xml:space="preserve">исполнени</w:t>
      </w:r>
      <w:r>
        <w:rPr>
          <w:rFonts w:ascii="PT Astra Serif" w:hAnsi="PT Astra Serif"/>
          <w:sz w:val="28"/>
          <w:szCs w:val="28"/>
        </w:rPr>
        <w:t xml:space="preserve">и</w:t>
      </w:r>
      <w:r>
        <w:rPr>
          <w:rFonts w:ascii="PT Astra Serif" w:hAnsi="PT Astra Serif"/>
          <w:sz w:val="28"/>
          <w:szCs w:val="28"/>
        </w:rPr>
        <w:t xml:space="preserve"> краевого бюджета и бюджета Территориального фонда обязательного медицинского страхования </w:t>
      </w:r>
      <w:r>
        <w:rPr>
          <w:rFonts w:ascii="PT Astra Serif" w:hAnsi="PT Astra Serif"/>
          <w:sz w:val="28"/>
          <w:szCs w:val="28"/>
        </w:rPr>
        <w:t xml:space="preserve">Алтайского края</w:t>
      </w:r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bCs/>
          <w:i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/>
          <w:bCs/>
          <w:i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709"/>
        <w:jc w:val="both"/>
        <w:rPr>
          <w:rFonts w:ascii="PT Astra Serif" w:hAnsi="PT Astra Serif" w:eastAsia="PT Astra Serif" w:cs="PT Astra Serif"/>
          <w:color w:val="000000"/>
          <w:sz w:val="28"/>
          <w:szCs w:val="28"/>
          <w:u w:val="none"/>
        </w:rPr>
      </w:pPr>
      <w:r>
        <w:rPr>
          <w:rFonts w:ascii="PT Astra Serif" w:hAnsi="PT Astra Serif" w:eastAsia="PT Astra Serif" w:cs="PT Astra Serif"/>
          <w:color w:val="c00000"/>
          <w:sz w:val="28"/>
          <w:highlight w:val="none"/>
        </w:rPr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В течение года комитетом рассмотрены и представлены мнения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или заключения на </w:t>
      </w: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2 государственны</w:t>
      </w: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е</w:t>
      </w: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 программ</w:t>
      </w:r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t xml:space="preserve">ы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Алтайского края (внесение изменений или принятие новых программ).</w:t>
      </w:r>
      <w:r>
        <w:rPr>
          <w:rFonts w:ascii="PT Astra Serif" w:hAnsi="PT Astra Serif" w:eastAsia="PT Astra Serif" w:cs="PT Astra Serif"/>
          <w:color w:val="000000"/>
          <w:sz w:val="28"/>
          <w:u w:val="none"/>
        </w:rPr>
      </w:r>
      <w:r>
        <w:rPr>
          <w:sz w:val="20"/>
          <w:szCs w:val="2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709"/>
        <w:jc w:val="both"/>
        <w:rPr>
          <w:sz w:val="20"/>
          <w:szCs w:val="20"/>
        </w:rPr>
      </w:pPr>
      <w:r>
        <w:rPr>
          <w:rFonts w:ascii="PT Astra Serif" w:hAnsi="PT Astra Serif" w:eastAsia="PT Astra Serif" w:cs="PT Astra Serif"/>
          <w:color w:val="000000"/>
          <w:sz w:val="28"/>
          <w:u w:val="none"/>
        </w:rPr>
        <w:t xml:space="preserve">В феврале и декабре 2024 года состоялись 2 интернет-конференции с председателем комитета, в ходе которых поступило 12 вопросов. Ответы на вопросы были подготовлены своевременно.</w:t>
      </w:r>
      <w:r>
        <w:rPr>
          <w:sz w:val="20"/>
          <w:szCs w:val="2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before="0" w:after="0"/>
        <w:ind w:left="0" w:right="0" w:firstLine="709"/>
        <w:jc w:val="both"/>
        <w:rPr>
          <w:sz w:val="20"/>
          <w:szCs w:val="20"/>
        </w:rPr>
      </w:pPr>
      <w:r>
        <w:rPr>
          <w:rFonts w:ascii="PT Astra Serif" w:hAnsi="PT Astra Serif" w:eastAsia="PT Astra Serif" w:cs="PT Astra Serif"/>
          <w:color w:val="c00000"/>
          <w:sz w:val="28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</w:r>
      <w:r>
        <w:rPr>
          <w:rFonts w:ascii="PT Astra Serif" w:hAnsi="PT Astra Serif" w:eastAsia="PT Astra Serif" w:cs="PT Astra Serif"/>
          <w:color w:val="000000"/>
          <w:sz w:val="28"/>
          <w:u w:val="none"/>
        </w:rPr>
        <w:t xml:space="preserve">За данный период 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none"/>
        </w:rPr>
        <w:t xml:space="preserve">п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о вопросам ведения к</w:t>
      </w:r>
      <w:r>
        <w:rPr>
          <w:rFonts w:ascii="PT Astra Serif" w:hAnsi="PT Astra Serif" w:eastAsia="PT Astra Serif" w:cs="PT Astra Serif"/>
          <w:color w:val="000000" w:themeColor="text1"/>
          <w:sz w:val="28"/>
          <w:highlight w:val="white"/>
        </w:rPr>
        <w:t xml:space="preserve">омитета поступило 136 проектов федеральных законов.</w:t>
      </w:r>
      <w:r>
        <w:rPr>
          <w:rFonts w:ascii="PT Astra Serif" w:hAnsi="PT Astra Serif" w:eastAsia="PT Astra Serif" w:cs="PT Astra Serif"/>
          <w:color w:val="000000"/>
          <w:sz w:val="28"/>
          <w:u w:val="none"/>
        </w:rPr>
        <w:t xml:space="preserve"> От граждан в комитет поступило 41 обращение. На все обращения даны своевременные ответы.</w:t>
      </w: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течение года председатель комитета принимал участие в заседаниях краевой инвестиционной комиссии, заседаниях членов Наблюдательного совета Алтайского краевого лизингового фонда, заседаниях Фонда развития Алтайского края</w:t>
      </w:r>
      <w:r>
        <w:rPr>
          <w:rFonts w:ascii="PT Astra Serif" w:hAnsi="PT Astra Serif"/>
          <w:sz w:val="28"/>
          <w:szCs w:val="28"/>
        </w:rPr>
        <w:t xml:space="preserve">, краевой комиссии по местному самоуправлению, </w:t>
      </w:r>
      <w:r>
        <w:rPr>
          <w:rFonts w:ascii="PT Astra Serif" w:hAnsi="PT Astra Serif"/>
          <w:sz w:val="28"/>
          <w:szCs w:val="28"/>
        </w:rPr>
        <w:t xml:space="preserve">ежемесячно проводил личные приемы граждан по вопросам ведения комитета. 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i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0"/>
        <w:jc w:val="both"/>
        <w:rPr>
          <w:rFonts w:ascii="PT Astra Serif" w:hAnsi="PT Astra Serif"/>
          <w:color w:val="000000" w:themeColor="text1"/>
          <w:sz w:val="28"/>
          <w:szCs w:val="28"/>
          <w:highlight w:val="none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</w:r>
      <w:r>
        <w:rPr>
          <w:rFonts w:ascii="PT Astra Serif" w:hAnsi="PT Astra Serif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</w:r>
      <w:r>
        <w:rPr>
          <w:rFonts w:ascii="PT Astra Serif" w:hAnsi="PT Astra Serif"/>
          <w:iCs/>
          <w:sz w:val="28"/>
          <w:szCs w:val="28"/>
        </w:rPr>
      </w:r>
      <w:r>
        <w:rPr>
          <w:rFonts w:ascii="PT Astra Serif" w:hAnsi="PT Astra Serif"/>
          <w:iCs/>
          <w:sz w:val="28"/>
          <w:szCs w:val="28"/>
        </w:rPr>
      </w:r>
    </w:p>
    <w:p>
      <w:pPr>
        <w:pStyle w:val="90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tabs>
          <w:tab w:val="left" w:pos="993" w:leader="none"/>
          <w:tab w:val="left" w:pos="1134" w:leader="none"/>
        </w:tabs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34386843"/>
      <w:docPartObj>
        <w:docPartGallery w:val="Page Numbers (Top of Page)"/>
        <w:docPartUnique w:val="true"/>
      </w:docPartObj>
      <w:rPr/>
    </w:sdtPr>
    <w:sdtContent>
      <w:p>
        <w:pPr>
          <w:pStyle w:val="87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22</w:t>
        </w:r>
        <w:r>
          <w:fldChar w:fldCharType="end"/>
        </w:r>
      </w:p>
    </w:sdtContent>
  </w:sdt>
  <w:p>
    <w:pPr>
      <w:pStyle w:val="87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33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40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7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4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2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9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6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3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09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96" w:leader="none"/>
        </w:tabs>
        <w:ind w:left="-10" w:firstLine="72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)"/>
      <w:lvlJc w:val="left"/>
      <w:pPr>
        <w:tabs>
          <w:tab w:val="num" w:pos="1104" w:leader="none"/>
        </w:tabs>
        <w:ind w:firstLine="720"/>
      </w:pPr>
      <w:rPr>
        <w:rFonts w:hint="default" w:ascii="Times New Roman" w:hAnsi="Times New Roman" w:cs="Times New Roman"/>
        <w:b w:val="0"/>
        <w:i w:val="0"/>
        <w:strike w:val="0"/>
        <w:sz w:val="28"/>
        <w:szCs w:val="28"/>
      </w:rPr>
    </w:lvl>
    <w:lvl w:ilvl="2">
      <w:start w:val="1"/>
      <w:numFmt w:val="lowerRoman"/>
      <w:isLgl w:val="false"/>
      <w:suff w:val="tab"/>
      <w:lvlText w:val="%3)"/>
      <w:lvlJc w:val="left"/>
      <w:pPr>
        <w:tabs>
          <w:tab w:val="num" w:pos="1080" w:leader="none"/>
        </w:tabs>
        <w:ind w:left="1080" w:hanging="36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(%4)"/>
      <w:lvlJc w:val="left"/>
      <w:pPr>
        <w:tabs>
          <w:tab w:val="num" w:pos="1440" w:leader="none"/>
        </w:tabs>
        <w:ind w:left="1440" w:hanging="360"/>
      </w:pPr>
      <w:rPr>
        <w:rFonts w:hint="default" w:cs="Times New Roman"/>
      </w:rPr>
    </w:lvl>
    <w:lvl w:ilvl="4">
      <w:start w:val="1"/>
      <w:numFmt w:val="lowerLetter"/>
      <w:isLgl w:val="false"/>
      <w:suff w:val="tab"/>
      <w:lvlText w:val="(%5)"/>
      <w:lvlJc w:val="left"/>
      <w:pPr>
        <w:tabs>
          <w:tab w:val="num" w:pos="1800" w:leader="none"/>
        </w:tabs>
        <w:ind w:left="1800" w:hanging="360"/>
      </w:pPr>
      <w:rPr>
        <w:rFonts w:hint="default" w:cs="Times New Roman"/>
      </w:rPr>
    </w:lvl>
    <w:lvl w:ilvl="5">
      <w:start w:val="1"/>
      <w:numFmt w:val="lowerRoman"/>
      <w:isLgl w:val="false"/>
      <w:suff w:val="tab"/>
      <w:lvlText w:val="(%6)"/>
      <w:lvlJc w:val="left"/>
      <w:pPr>
        <w:tabs>
          <w:tab w:val="num" w:pos="2160" w:leader="none"/>
        </w:tabs>
        <w:ind w:left="2160" w:hanging="36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2520" w:leader="none"/>
        </w:tabs>
        <w:ind w:left="2520" w:hanging="360"/>
      </w:pPr>
      <w:rPr>
        <w:rFonts w:hint="default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2880" w:leader="none"/>
        </w:tabs>
        <w:ind w:left="2880" w:hanging="360"/>
      </w:pPr>
      <w:rPr>
        <w:rFonts w:hint="default" w:cs="Times New Roman"/>
      </w:rPr>
    </w:lvl>
    <w:lvl w:ilvl="8">
      <w:start w:val="1"/>
      <w:numFmt w:val="lowerRoman"/>
      <w:isLgl w:val="false"/>
      <w:suff w:val="tab"/>
      <w:lvlText w:val="%9."/>
      <w:lvlJc w:val="left"/>
      <w:pPr>
        <w:tabs>
          <w:tab w:val="num" w:pos="3240" w:leader="none"/>
        </w:tabs>
        <w:ind w:left="3240" w:hanging="360"/>
      </w:pPr>
      <w:rPr>
        <w:rFonts w:hint="default"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6">
    <w:name w:val="Heading 1 Char"/>
    <w:basedOn w:val="869"/>
    <w:link w:val="867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66"/>
    <w:next w:val="866"/>
    <w:link w:val="698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basedOn w:val="869"/>
    <w:link w:val="697"/>
    <w:uiPriority w:val="9"/>
    <w:rPr>
      <w:rFonts w:ascii="Arial" w:hAnsi="Arial" w:eastAsia="Arial" w:cs="Arial"/>
      <w:sz w:val="34"/>
    </w:rPr>
  </w:style>
  <w:style w:type="character" w:styleId="699">
    <w:name w:val="Heading 3 Char"/>
    <w:basedOn w:val="869"/>
    <w:link w:val="86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66"/>
    <w:next w:val="866"/>
    <w:link w:val="70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69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66"/>
    <w:next w:val="866"/>
    <w:link w:val="70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69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66"/>
    <w:next w:val="866"/>
    <w:link w:val="70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69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66"/>
    <w:next w:val="866"/>
    <w:link w:val="70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6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66"/>
    <w:next w:val="866"/>
    <w:link w:val="70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69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66"/>
    <w:next w:val="866"/>
    <w:link w:val="71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69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Title"/>
    <w:basedOn w:val="866"/>
    <w:next w:val="866"/>
    <w:link w:val="71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3">
    <w:name w:val="Title Char"/>
    <w:basedOn w:val="869"/>
    <w:link w:val="712"/>
    <w:uiPriority w:val="10"/>
    <w:rPr>
      <w:sz w:val="48"/>
      <w:szCs w:val="48"/>
    </w:rPr>
  </w:style>
  <w:style w:type="paragraph" w:styleId="714">
    <w:name w:val="Subtitle"/>
    <w:basedOn w:val="866"/>
    <w:next w:val="866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basedOn w:val="869"/>
    <w:link w:val="714"/>
    <w:uiPriority w:val="11"/>
    <w:rPr>
      <w:sz w:val="24"/>
      <w:szCs w:val="24"/>
    </w:rPr>
  </w:style>
  <w:style w:type="paragraph" w:styleId="716">
    <w:name w:val="Quote"/>
    <w:basedOn w:val="866"/>
    <w:next w:val="866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66"/>
    <w:next w:val="866"/>
    <w:link w:val="71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character" w:styleId="720">
    <w:name w:val="Header Char"/>
    <w:basedOn w:val="869"/>
    <w:link w:val="877"/>
    <w:uiPriority w:val="99"/>
  </w:style>
  <w:style w:type="character" w:styleId="721">
    <w:name w:val="Footer Char"/>
    <w:basedOn w:val="869"/>
    <w:link w:val="881"/>
    <w:uiPriority w:val="99"/>
  </w:style>
  <w:style w:type="paragraph" w:styleId="722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881"/>
    <w:uiPriority w:val="99"/>
  </w:style>
  <w:style w:type="table" w:styleId="724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9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60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61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62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63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64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65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6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7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9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3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4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5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6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7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8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basedOn w:val="869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basedOn w:val="869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spacing w:after="57"/>
      <w:ind w:left="0" w:right="0" w:firstLine="0"/>
    </w:pPr>
  </w:style>
  <w:style w:type="paragraph" w:styleId="856">
    <w:name w:val="toc 2"/>
    <w:basedOn w:val="866"/>
    <w:next w:val="866"/>
    <w:uiPriority w:val="39"/>
    <w:unhideWhenUsed/>
    <w:pPr>
      <w:spacing w:after="57"/>
      <w:ind w:left="283" w:right="0" w:firstLine="0"/>
    </w:pPr>
  </w:style>
  <w:style w:type="paragraph" w:styleId="857">
    <w:name w:val="toc 3"/>
    <w:basedOn w:val="866"/>
    <w:next w:val="866"/>
    <w:uiPriority w:val="39"/>
    <w:unhideWhenUsed/>
    <w:pPr>
      <w:spacing w:after="57"/>
      <w:ind w:left="567" w:right="0" w:firstLine="0"/>
    </w:pPr>
  </w:style>
  <w:style w:type="paragraph" w:styleId="858">
    <w:name w:val="toc 4"/>
    <w:basedOn w:val="866"/>
    <w:next w:val="866"/>
    <w:uiPriority w:val="39"/>
    <w:unhideWhenUsed/>
    <w:pPr>
      <w:spacing w:after="57"/>
      <w:ind w:left="850" w:right="0" w:firstLine="0"/>
    </w:pPr>
  </w:style>
  <w:style w:type="paragraph" w:styleId="859">
    <w:name w:val="toc 5"/>
    <w:basedOn w:val="866"/>
    <w:next w:val="866"/>
    <w:uiPriority w:val="39"/>
    <w:unhideWhenUsed/>
    <w:pPr>
      <w:spacing w:after="57"/>
      <w:ind w:left="1134" w:right="0" w:firstLine="0"/>
    </w:pPr>
  </w:style>
  <w:style w:type="paragraph" w:styleId="860">
    <w:name w:val="toc 6"/>
    <w:basedOn w:val="866"/>
    <w:next w:val="866"/>
    <w:uiPriority w:val="39"/>
    <w:unhideWhenUsed/>
    <w:pPr>
      <w:spacing w:after="57"/>
      <w:ind w:left="1417" w:right="0" w:firstLine="0"/>
    </w:pPr>
  </w:style>
  <w:style w:type="paragraph" w:styleId="861">
    <w:name w:val="toc 7"/>
    <w:basedOn w:val="866"/>
    <w:next w:val="866"/>
    <w:uiPriority w:val="39"/>
    <w:unhideWhenUsed/>
    <w:pPr>
      <w:spacing w:after="57"/>
      <w:ind w:left="1701" w:right="0" w:firstLine="0"/>
    </w:pPr>
  </w:style>
  <w:style w:type="paragraph" w:styleId="862">
    <w:name w:val="toc 8"/>
    <w:basedOn w:val="866"/>
    <w:next w:val="866"/>
    <w:uiPriority w:val="39"/>
    <w:unhideWhenUsed/>
    <w:pPr>
      <w:spacing w:after="57"/>
      <w:ind w:left="1984" w:right="0" w:firstLine="0"/>
    </w:pPr>
  </w:style>
  <w:style w:type="paragraph" w:styleId="863">
    <w:name w:val="toc 9"/>
    <w:basedOn w:val="866"/>
    <w:next w:val="866"/>
    <w:uiPriority w:val="39"/>
    <w:unhideWhenUsed/>
    <w:pPr>
      <w:spacing w:after="57"/>
      <w:ind w:left="2268" w:right="0" w:firstLine="0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7">
    <w:name w:val="Heading 1"/>
    <w:basedOn w:val="866"/>
    <w:next w:val="866"/>
    <w:link w:val="876"/>
    <w:qFormat/>
    <w:pPr>
      <w:keepNext/>
      <w:ind w:firstLine="720"/>
      <w:jc w:val="center"/>
      <w:outlineLvl w:val="0"/>
    </w:pPr>
    <w:rPr>
      <w:b/>
      <w:sz w:val="20"/>
      <w:szCs w:val="20"/>
    </w:rPr>
  </w:style>
  <w:style w:type="paragraph" w:styleId="868">
    <w:name w:val="Heading 3"/>
    <w:basedOn w:val="866"/>
    <w:next w:val="866"/>
    <w:link w:val="890"/>
    <w:unhideWhenUsed/>
    <w:qFormat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 w:customStyle="1">
    <w:name w:val="ConsPlusNormal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873">
    <w:name w:val="Body Text Indent"/>
    <w:basedOn w:val="866"/>
    <w:link w:val="874"/>
    <w:uiPriority w:val="99"/>
    <w:unhideWhenUsed/>
    <w:pPr>
      <w:spacing w:after="120"/>
      <w:ind w:left="283"/>
      <w:jc w:val="center"/>
    </w:pPr>
    <w:rPr>
      <w:rFonts w:ascii="Calibri" w:hAnsi="Calibri" w:eastAsia="Calibri"/>
      <w:sz w:val="22"/>
      <w:szCs w:val="22"/>
      <w:lang w:eastAsia="en-US"/>
    </w:rPr>
  </w:style>
  <w:style w:type="character" w:styleId="874" w:customStyle="1">
    <w:name w:val="Основной текст с отступом Знак"/>
    <w:basedOn w:val="869"/>
    <w:link w:val="873"/>
    <w:uiPriority w:val="99"/>
    <w:rPr>
      <w:rFonts w:ascii="Calibri" w:hAnsi="Calibri" w:eastAsia="Calibri" w:cs="Times New Roman"/>
    </w:rPr>
  </w:style>
  <w:style w:type="paragraph" w:styleId="875">
    <w:name w:val="List Paragraph"/>
    <w:basedOn w:val="866"/>
    <w:uiPriority w:val="34"/>
    <w:qFormat/>
    <w:pPr>
      <w:ind w:left="720"/>
      <w:contextualSpacing/>
    </w:pPr>
  </w:style>
  <w:style w:type="character" w:styleId="876" w:customStyle="1">
    <w:name w:val="Заголовок 1 Знак"/>
    <w:basedOn w:val="869"/>
    <w:link w:val="867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styleId="877">
    <w:name w:val="Header"/>
    <w:basedOn w:val="866"/>
    <w:link w:val="878"/>
    <w:uiPriority w:val="99"/>
    <w:pPr>
      <w:tabs>
        <w:tab w:val="center" w:pos="4153" w:leader="none"/>
        <w:tab w:val="right" w:pos="8306" w:leader="none"/>
      </w:tabs>
      <w:ind w:firstLine="720"/>
      <w:jc w:val="both"/>
    </w:pPr>
    <w:rPr>
      <w:sz w:val="20"/>
      <w:szCs w:val="20"/>
    </w:rPr>
  </w:style>
  <w:style w:type="character" w:styleId="878" w:customStyle="1">
    <w:name w:val="Верхний колонтитул Знак"/>
    <w:basedOn w:val="869"/>
    <w:link w:val="87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9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880" w:customStyle="1">
    <w:name w:val="Heading"/>
    <w:pPr>
      <w:spacing w:after="0" w:line="240" w:lineRule="auto"/>
    </w:pPr>
    <w:rPr>
      <w:rFonts w:ascii="Arial" w:hAnsi="Arial" w:eastAsia="Times New Roman" w:cs="Times New Roman"/>
      <w:b/>
      <w:szCs w:val="20"/>
      <w:lang w:eastAsia="ru-RU"/>
    </w:rPr>
  </w:style>
  <w:style w:type="paragraph" w:styleId="881">
    <w:name w:val="Footer"/>
    <w:basedOn w:val="866"/>
    <w:link w:val="8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2" w:customStyle="1">
    <w:name w:val="Нижний колонтитул Знак"/>
    <w:basedOn w:val="869"/>
    <w:link w:val="88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3">
    <w:name w:val="Body Text"/>
    <w:basedOn w:val="866"/>
    <w:link w:val="884"/>
    <w:uiPriority w:val="99"/>
    <w:unhideWhenUsed/>
    <w:pPr>
      <w:spacing w:after="120"/>
    </w:pPr>
  </w:style>
  <w:style w:type="character" w:styleId="884" w:customStyle="1">
    <w:name w:val="Основной текст Знак"/>
    <w:basedOn w:val="869"/>
    <w:link w:val="88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5" w:customStyle="1">
    <w:name w:val="Основной текст Знак1"/>
    <w:uiPriority w:val="99"/>
    <w:rPr>
      <w:rFonts w:cs="Times New Roman"/>
      <w:spacing w:val="6"/>
      <w:shd w:val="clear" w:color="auto" w:fill="ffffff"/>
    </w:rPr>
  </w:style>
  <w:style w:type="table" w:styleId="886">
    <w:name w:val="Table Grid"/>
    <w:basedOn w:val="870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7">
    <w:name w:val="Balloon Text"/>
    <w:basedOn w:val="866"/>
    <w:link w:val="88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8" w:customStyle="1">
    <w:name w:val="Текст выноски Знак"/>
    <w:basedOn w:val="869"/>
    <w:link w:val="88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89">
    <w:name w:val="Emphasis"/>
    <w:qFormat/>
    <w:rPr>
      <w:i/>
      <w:iCs/>
    </w:rPr>
  </w:style>
  <w:style w:type="character" w:styleId="890" w:customStyle="1">
    <w:name w:val="Заголовок 3 Знак"/>
    <w:basedOn w:val="869"/>
    <w:link w:val="868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ru-RU"/>
    </w:rPr>
  </w:style>
  <w:style w:type="character" w:styleId="891" w:customStyle="1">
    <w:name w:val="extended-text__short"/>
  </w:style>
  <w:style w:type="character" w:styleId="892" w:customStyle="1">
    <w:name w:val="Основной текст + 12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5"/>
      <w:szCs w:val="25"/>
      <w:u w:val="none"/>
      <w:lang w:val="ru-RU"/>
    </w:rPr>
  </w:style>
  <w:style w:type="character" w:styleId="893" w:customStyle="1">
    <w:name w:val="Основной текст_"/>
    <w:link w:val="894"/>
    <w:rPr>
      <w:shd w:val="clear" w:color="auto" w:fill="ffffff"/>
    </w:rPr>
  </w:style>
  <w:style w:type="paragraph" w:styleId="894" w:customStyle="1">
    <w:name w:val="Основной текст1"/>
    <w:basedOn w:val="866"/>
    <w:link w:val="893"/>
    <w:pPr>
      <w:widowControl w:val="off"/>
      <w:shd w:val="clear" w:color="auto" w:fill="ffffff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95">
    <w:name w:val="page number"/>
    <w:basedOn w:val="869"/>
  </w:style>
  <w:style w:type="paragraph" w:styleId="896" w:customStyle="1">
    <w:name w:val="ConsTitle"/>
    <w:pPr>
      <w:widowControl w:val="off"/>
      <w:spacing w:after="0" w:line="240" w:lineRule="auto"/>
    </w:pPr>
    <w:rPr>
      <w:rFonts w:ascii="Arial" w:hAnsi="Arial" w:eastAsia="Times New Roman" w:cs="Times New Roman"/>
      <w:b/>
      <w:sz w:val="16"/>
      <w:szCs w:val="20"/>
      <w:lang w:eastAsia="ru-RU"/>
    </w:rPr>
  </w:style>
  <w:style w:type="paragraph" w:styleId="897">
    <w:name w:val="Normal (Web)"/>
    <w:basedOn w:val="866"/>
    <w:uiPriority w:val="99"/>
    <w:semiHidden/>
    <w:unhideWhenUsed/>
    <w:pPr>
      <w:spacing w:before="100" w:beforeAutospacing="1" w:after="100" w:afterAutospacing="1"/>
    </w:pPr>
  </w:style>
  <w:style w:type="character" w:styleId="898">
    <w:name w:val="Hyperlink"/>
    <w:basedOn w:val="869"/>
    <w:uiPriority w:val="99"/>
    <w:semiHidden/>
    <w:unhideWhenUsed/>
    <w:rPr>
      <w:color w:val="0000ff"/>
      <w:u w:val="single"/>
    </w:rPr>
  </w:style>
  <w:style w:type="paragraph" w:styleId="899" w:customStyle="1">
    <w:name w:val="Standard"/>
    <w:pPr>
      <w:widowControl w:val="off"/>
      <w:spacing w:after="0" w:line="240" w:lineRule="auto"/>
      <w:jc w:val="center"/>
    </w:pPr>
    <w:rPr>
      <w:rFonts w:ascii="PT Astra Serif" w:hAnsi="PT Astra Serif" w:eastAsia="PT Astra Serif" w:cs="PT Astra Serif"/>
      <w:sz w:val="28"/>
      <w:szCs w:val="24"/>
      <w:lang w:eastAsia="ru-RU"/>
    </w:rPr>
  </w:style>
  <w:style w:type="paragraph" w:styleId="900">
    <w:name w:val="Body Text Indent 2"/>
    <w:basedOn w:val="866"/>
    <w:link w:val="901"/>
    <w:pPr>
      <w:spacing w:after="120" w:line="480" w:lineRule="auto"/>
      <w:ind w:left="283"/>
    </w:pPr>
  </w:style>
  <w:style w:type="character" w:styleId="901" w:customStyle="1">
    <w:name w:val="Основной текст с отступом 2 Знак"/>
    <w:basedOn w:val="869"/>
    <w:link w:val="90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2">
    <w:name w:val="Plain Text"/>
    <w:basedOn w:val="866"/>
    <w:link w:val="903"/>
    <w:pPr>
      <w:widowControl w:val="off"/>
    </w:pPr>
    <w:rPr>
      <w:rFonts w:ascii="Courier New" w:hAnsi="Courier New" w:cs="Courier New"/>
      <w:sz w:val="20"/>
      <w:szCs w:val="20"/>
    </w:rPr>
  </w:style>
  <w:style w:type="character" w:styleId="903" w:customStyle="1">
    <w:name w:val="Текст Знак"/>
    <w:basedOn w:val="869"/>
    <w:link w:val="902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904" w:customStyle="1">
    <w:name w:val="markedcontent"/>
    <w:basedOn w:val="869"/>
  </w:style>
  <w:style w:type="paragraph" w:styleId="905">
    <w:name w:val="No Spacing"/>
    <w:link w:val="906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06" w:customStyle="1">
    <w:name w:val="Без интервала Знак"/>
    <w:link w:val="905"/>
    <w:uiPriority w:val="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07" w:customStyle="1">
    <w:name w:val="Подпись к таблице_"/>
    <w:basedOn w:val="869"/>
    <w:link w:val="908"/>
    <w:rPr>
      <w:rFonts w:ascii="Times New Roman" w:hAnsi="Times New Roman" w:eastAsia="Times New Roman" w:cs="Times New Roman"/>
      <w:sz w:val="25"/>
      <w:szCs w:val="25"/>
      <w:shd w:val="clear" w:color="auto" w:fill="ffffff"/>
    </w:rPr>
  </w:style>
  <w:style w:type="paragraph" w:styleId="908" w:customStyle="1">
    <w:name w:val="Подпись к таблице"/>
    <w:basedOn w:val="866"/>
    <w:link w:val="907"/>
    <w:pPr>
      <w:widowControl w:val="off"/>
      <w:shd w:val="clear" w:color="auto" w:fill="ffffff"/>
      <w:spacing w:line="317" w:lineRule="exact"/>
    </w:pPr>
    <w:rPr>
      <w:sz w:val="25"/>
      <w:szCs w:val="25"/>
      <w:lang w:eastAsia="en-US"/>
    </w:rPr>
  </w:style>
  <w:style w:type="paragraph" w:styleId="909">
    <w:name w:val="Body Text Indent 3"/>
    <w:basedOn w:val="866"/>
    <w:link w:val="910"/>
    <w:pPr>
      <w:spacing w:after="120"/>
      <w:ind w:left="283"/>
    </w:pPr>
    <w:rPr>
      <w:sz w:val="16"/>
      <w:szCs w:val="16"/>
    </w:rPr>
  </w:style>
  <w:style w:type="character" w:styleId="910" w:customStyle="1">
    <w:name w:val="Основной текст с отступом 3 Знак"/>
    <w:basedOn w:val="869"/>
    <w:link w:val="909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911" w:customStyle="1">
    <w:name w:val="Основной шрифт абзаца1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C09050DC3077FCD2DC70AE5AB5D9BEB3F1D690F799EFF6A5A77CFCCDB7C7D7FFtBe7J" TargetMode="External"/><Relationship Id="rId12" Type="http://schemas.openxmlformats.org/officeDocument/2006/relationships/hyperlink" Target="consultantplus://offline/ref=C09050DC3077FCD2DC70AE5AB5D9BEB3F1D690F799EFF6A5A77CFCCDB7C7D7FFtBe7J" TargetMode="External"/><Relationship Id="rId13" Type="http://schemas.openxmlformats.org/officeDocument/2006/relationships/hyperlink" Target="consultantplus://offline/ref=E57E9D3070906742A19515868176D3EEE2EE0CBB51EB6C9CFE6D7E343803C198cA0A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F926D-B3B1-4A00-A2BE-2FCA42EA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Косоногова</dc:creator>
  <cp:keywords/>
  <dc:description/>
  <cp:revision>490</cp:revision>
  <dcterms:created xsi:type="dcterms:W3CDTF">2022-02-16T07:13:00Z</dcterms:created>
  <dcterms:modified xsi:type="dcterms:W3CDTF">2025-03-15T10:57:52Z</dcterms:modified>
</cp:coreProperties>
</file>